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856" w:tblpY="-5"/>
        <w:tblW w:w="9640" w:type="dxa"/>
        <w:tblLook w:val="04A0" w:firstRow="1" w:lastRow="0" w:firstColumn="1" w:lastColumn="0" w:noHBand="0" w:noVBand="1"/>
      </w:tblPr>
      <w:tblGrid>
        <w:gridCol w:w="2972"/>
        <w:gridCol w:w="6668"/>
      </w:tblGrid>
      <w:tr w:rsidR="00D75A54" w:rsidTr="00D72981">
        <w:tc>
          <w:tcPr>
            <w:tcW w:w="9640" w:type="dxa"/>
            <w:gridSpan w:val="2"/>
            <w:shd w:val="clear" w:color="auto" w:fill="009999"/>
          </w:tcPr>
          <w:p w:rsidR="00D75A54" w:rsidRDefault="006F64BA" w:rsidP="00F1240D">
            <w:pPr>
              <w:jc w:val="center"/>
              <w:rPr>
                <w:rFonts w:ascii="Arial" w:hAnsi="Arial" w:cs="Arial"/>
                <w:b/>
                <w:bCs/>
                <w:color w:val="FFFFFF" w:themeColor="background1"/>
                <w:sz w:val="22"/>
              </w:rPr>
            </w:pPr>
            <w:r>
              <w:rPr>
                <w:rFonts w:ascii="Arial" w:hAnsi="Arial" w:cs="Arial"/>
                <w:b/>
                <w:bCs/>
                <w:color w:val="FFFFFF" w:themeColor="background1"/>
                <w:sz w:val="22"/>
              </w:rPr>
              <w:t>Minuta de reunión</w:t>
            </w:r>
          </w:p>
          <w:p w:rsidR="006F64BA" w:rsidRPr="004D6D00" w:rsidRDefault="006F64BA" w:rsidP="00F1240D">
            <w:pPr>
              <w:jc w:val="center"/>
              <w:rPr>
                <w:rFonts w:ascii="Arial" w:hAnsi="Arial" w:cs="Arial"/>
                <w:b/>
                <w:bCs/>
                <w:sz w:val="22"/>
              </w:rPr>
            </w:pPr>
            <w:r>
              <w:rPr>
                <w:rFonts w:ascii="Arial" w:hAnsi="Arial" w:cs="Arial"/>
                <w:b/>
                <w:bCs/>
                <w:color w:val="FFFFFF" w:themeColor="background1"/>
                <w:sz w:val="22"/>
              </w:rPr>
              <w:t>Grupo Interdisciplinario del IAIP Oaxaca</w:t>
            </w:r>
          </w:p>
        </w:tc>
      </w:tr>
      <w:tr w:rsidR="00D75A54" w:rsidTr="00F1240D">
        <w:tc>
          <w:tcPr>
            <w:tcW w:w="2972" w:type="dxa"/>
          </w:tcPr>
          <w:p w:rsidR="00D75A54" w:rsidRDefault="006F64BA" w:rsidP="006B5FB6">
            <w:pPr>
              <w:rPr>
                <w:rFonts w:ascii="Arial" w:hAnsi="Arial" w:cs="Arial"/>
                <w:bCs/>
                <w:sz w:val="22"/>
              </w:rPr>
            </w:pPr>
            <w:r>
              <w:rPr>
                <w:rFonts w:ascii="Arial" w:hAnsi="Arial" w:cs="Arial"/>
                <w:bCs/>
                <w:sz w:val="22"/>
              </w:rPr>
              <w:t>Tipo de reunión</w:t>
            </w:r>
          </w:p>
        </w:tc>
        <w:tc>
          <w:tcPr>
            <w:tcW w:w="6668" w:type="dxa"/>
          </w:tcPr>
          <w:p w:rsidR="00D75A54" w:rsidRPr="00AA4FAF" w:rsidRDefault="006F64BA" w:rsidP="00F1240D">
            <w:pPr>
              <w:rPr>
                <w:rFonts w:ascii="Arial" w:hAnsi="Arial" w:cs="Arial"/>
                <w:bCs/>
                <w:color w:val="FF0000"/>
                <w:sz w:val="22"/>
              </w:rPr>
            </w:pPr>
            <w:r>
              <w:rPr>
                <w:rFonts w:ascii="Arial" w:hAnsi="Arial" w:cs="Arial"/>
                <w:bCs/>
                <w:sz w:val="22"/>
              </w:rPr>
              <w:t>Ordinaria</w:t>
            </w:r>
          </w:p>
        </w:tc>
      </w:tr>
      <w:tr w:rsidR="00A53558" w:rsidTr="00F1240D">
        <w:tc>
          <w:tcPr>
            <w:tcW w:w="2972" w:type="dxa"/>
          </w:tcPr>
          <w:p w:rsidR="00A53558" w:rsidRDefault="006F64BA" w:rsidP="00F1240D">
            <w:pPr>
              <w:rPr>
                <w:rFonts w:ascii="Arial" w:hAnsi="Arial" w:cs="Arial"/>
                <w:bCs/>
                <w:sz w:val="22"/>
              </w:rPr>
            </w:pPr>
            <w:r>
              <w:rPr>
                <w:rFonts w:ascii="Arial" w:hAnsi="Arial" w:cs="Arial"/>
                <w:bCs/>
                <w:sz w:val="22"/>
              </w:rPr>
              <w:t>Número de reunión</w:t>
            </w:r>
          </w:p>
        </w:tc>
        <w:tc>
          <w:tcPr>
            <w:tcW w:w="6668" w:type="dxa"/>
          </w:tcPr>
          <w:p w:rsidR="00A53558" w:rsidRPr="0032423B" w:rsidRDefault="001F60C3" w:rsidP="008F3FE4">
            <w:pPr>
              <w:rPr>
                <w:rFonts w:ascii="Arial" w:hAnsi="Arial" w:cs="Arial"/>
                <w:bCs/>
                <w:sz w:val="22"/>
              </w:rPr>
            </w:pPr>
            <w:r>
              <w:rPr>
                <w:rFonts w:ascii="Arial" w:hAnsi="Arial" w:cs="Arial"/>
                <w:bCs/>
                <w:sz w:val="22"/>
              </w:rPr>
              <w:t>03</w:t>
            </w:r>
          </w:p>
        </w:tc>
      </w:tr>
      <w:tr w:rsidR="00D75A54" w:rsidTr="00F1240D">
        <w:tc>
          <w:tcPr>
            <w:tcW w:w="2972" w:type="dxa"/>
          </w:tcPr>
          <w:p w:rsidR="00D75A54" w:rsidRPr="00C74185" w:rsidRDefault="00D75A54" w:rsidP="00F1240D">
            <w:pPr>
              <w:rPr>
                <w:rFonts w:ascii="Arial" w:hAnsi="Arial" w:cs="Arial"/>
                <w:bCs/>
                <w:sz w:val="22"/>
              </w:rPr>
            </w:pPr>
            <w:r w:rsidRPr="00C74185">
              <w:rPr>
                <w:rFonts w:ascii="Arial" w:hAnsi="Arial" w:cs="Arial"/>
                <w:bCs/>
                <w:sz w:val="22"/>
              </w:rPr>
              <w:t>Lugar</w:t>
            </w:r>
          </w:p>
        </w:tc>
        <w:tc>
          <w:tcPr>
            <w:tcW w:w="6668" w:type="dxa"/>
          </w:tcPr>
          <w:p w:rsidR="00D75A54" w:rsidRDefault="004D6D00" w:rsidP="001F60C3">
            <w:pPr>
              <w:jc w:val="both"/>
              <w:rPr>
                <w:rFonts w:ascii="Arial" w:hAnsi="Arial" w:cs="Arial"/>
                <w:bCs/>
                <w:sz w:val="22"/>
              </w:rPr>
            </w:pPr>
            <w:r w:rsidRPr="004D6D00">
              <w:rPr>
                <w:rFonts w:ascii="Arial" w:hAnsi="Arial" w:cs="Arial"/>
                <w:bCs/>
                <w:sz w:val="22"/>
              </w:rPr>
              <w:t xml:space="preserve">En atención a la contingencia de salud COVID-19 que está atravesando nuestro país, las recomendaciones y medidas sanitarias emitidas por las Secretarías de Salud a nivel Nacional y Estatal; asimismo con las acciones tomadas por  el Consejo General de este Instituto, siendo estas el acuerdo de fecha </w:t>
            </w:r>
            <w:r w:rsidR="001F60C3">
              <w:rPr>
                <w:rFonts w:ascii="Arial" w:hAnsi="Arial" w:cs="Arial"/>
                <w:bCs/>
                <w:sz w:val="22"/>
              </w:rPr>
              <w:t>29 de abril del año 2021</w:t>
            </w:r>
            <w:r w:rsidRPr="004D6D00">
              <w:rPr>
                <w:rFonts w:ascii="Arial" w:hAnsi="Arial" w:cs="Arial"/>
                <w:bCs/>
                <w:sz w:val="22"/>
              </w:rPr>
              <w:t xml:space="preserve"> y el comunicado relativo al cumplimiento de las actividades concernientes al Instituto como Órgano Garante y Sujeto Ob</w:t>
            </w:r>
            <w:r w:rsidR="0009268C">
              <w:rPr>
                <w:rFonts w:ascii="Arial" w:hAnsi="Arial" w:cs="Arial"/>
                <w:bCs/>
                <w:sz w:val="22"/>
              </w:rPr>
              <w:t xml:space="preserve">ligado, </w:t>
            </w:r>
            <w:r w:rsidR="00CD4883">
              <w:rPr>
                <w:rFonts w:ascii="Arial" w:hAnsi="Arial" w:cs="Arial"/>
                <w:bCs/>
                <w:sz w:val="22"/>
              </w:rPr>
              <w:t>la mesa de trabajo</w:t>
            </w:r>
            <w:r w:rsidR="0009268C">
              <w:rPr>
                <w:rFonts w:ascii="Arial" w:hAnsi="Arial" w:cs="Arial"/>
                <w:bCs/>
                <w:sz w:val="22"/>
              </w:rPr>
              <w:t xml:space="preserve"> se llevó</w:t>
            </w:r>
            <w:r w:rsidRPr="004D6D00">
              <w:rPr>
                <w:rFonts w:ascii="Arial" w:hAnsi="Arial" w:cs="Arial"/>
                <w:bCs/>
                <w:sz w:val="22"/>
              </w:rPr>
              <w:t xml:space="preserve"> a cabo </w:t>
            </w:r>
            <w:r w:rsidRPr="0009268C">
              <w:rPr>
                <w:rFonts w:ascii="Arial" w:hAnsi="Arial" w:cs="Arial"/>
                <w:b/>
                <w:bCs/>
                <w:sz w:val="22"/>
              </w:rPr>
              <w:t>vía remota por medios digitales</w:t>
            </w:r>
            <w:r w:rsidRPr="004D6D00">
              <w:rPr>
                <w:rFonts w:ascii="Arial" w:hAnsi="Arial" w:cs="Arial"/>
                <w:bCs/>
                <w:sz w:val="22"/>
              </w:rPr>
              <w:t xml:space="preserve">, </w:t>
            </w:r>
            <w:r w:rsidRPr="0009268C">
              <w:rPr>
                <w:rFonts w:ascii="Arial" w:hAnsi="Arial" w:cs="Arial"/>
                <w:b/>
                <w:bCs/>
                <w:sz w:val="22"/>
              </w:rPr>
              <w:t>a través de la plataforma electrónica denominada Zoom</w:t>
            </w:r>
          </w:p>
        </w:tc>
      </w:tr>
      <w:tr w:rsidR="00D75A54" w:rsidTr="00F1240D">
        <w:tc>
          <w:tcPr>
            <w:tcW w:w="2972" w:type="dxa"/>
          </w:tcPr>
          <w:p w:rsidR="00D75A54" w:rsidRDefault="00D75A54" w:rsidP="00F1240D">
            <w:pPr>
              <w:rPr>
                <w:rFonts w:ascii="Arial" w:hAnsi="Arial" w:cs="Arial"/>
                <w:bCs/>
                <w:sz w:val="22"/>
              </w:rPr>
            </w:pPr>
            <w:r>
              <w:rPr>
                <w:rFonts w:ascii="Arial" w:hAnsi="Arial" w:cs="Arial"/>
                <w:bCs/>
                <w:sz w:val="22"/>
              </w:rPr>
              <w:t>F</w:t>
            </w:r>
            <w:r w:rsidRPr="00C74185">
              <w:rPr>
                <w:rFonts w:ascii="Arial" w:hAnsi="Arial" w:cs="Arial"/>
                <w:bCs/>
                <w:sz w:val="22"/>
              </w:rPr>
              <w:t xml:space="preserve">echa </w:t>
            </w:r>
          </w:p>
        </w:tc>
        <w:tc>
          <w:tcPr>
            <w:tcW w:w="6668" w:type="dxa"/>
          </w:tcPr>
          <w:p w:rsidR="00D75A54" w:rsidRDefault="006F64BA" w:rsidP="009913A8">
            <w:pPr>
              <w:rPr>
                <w:rFonts w:ascii="Arial" w:hAnsi="Arial" w:cs="Arial"/>
                <w:bCs/>
                <w:sz w:val="22"/>
              </w:rPr>
            </w:pPr>
            <w:r>
              <w:rPr>
                <w:rFonts w:ascii="Arial" w:hAnsi="Arial" w:cs="Arial"/>
                <w:bCs/>
                <w:sz w:val="22"/>
              </w:rPr>
              <w:t>09</w:t>
            </w:r>
            <w:r w:rsidR="009913A8">
              <w:rPr>
                <w:rFonts w:ascii="Arial" w:hAnsi="Arial" w:cs="Arial"/>
                <w:bCs/>
                <w:sz w:val="22"/>
              </w:rPr>
              <w:t xml:space="preserve"> </w:t>
            </w:r>
            <w:r w:rsidR="00D75A54" w:rsidRPr="00C74185">
              <w:rPr>
                <w:rFonts w:ascii="Arial" w:hAnsi="Arial" w:cs="Arial"/>
                <w:bCs/>
                <w:sz w:val="22"/>
              </w:rPr>
              <w:t xml:space="preserve">de </w:t>
            </w:r>
            <w:r w:rsidR="001F60C3">
              <w:rPr>
                <w:rFonts w:ascii="Arial" w:hAnsi="Arial" w:cs="Arial"/>
                <w:bCs/>
                <w:sz w:val="22"/>
              </w:rPr>
              <w:t xml:space="preserve">julio </w:t>
            </w:r>
            <w:r w:rsidR="000E11AE">
              <w:rPr>
                <w:rFonts w:ascii="Arial" w:hAnsi="Arial" w:cs="Arial"/>
                <w:bCs/>
                <w:sz w:val="22"/>
              </w:rPr>
              <w:t>del 2021</w:t>
            </w:r>
          </w:p>
        </w:tc>
      </w:tr>
      <w:tr w:rsidR="00D75A54" w:rsidTr="00F1240D">
        <w:tc>
          <w:tcPr>
            <w:tcW w:w="2972" w:type="dxa"/>
          </w:tcPr>
          <w:p w:rsidR="00D75A54" w:rsidRDefault="00D75A54" w:rsidP="00F1240D">
            <w:pPr>
              <w:rPr>
                <w:rFonts w:ascii="Arial" w:hAnsi="Arial" w:cs="Arial"/>
                <w:bCs/>
                <w:sz w:val="22"/>
              </w:rPr>
            </w:pPr>
            <w:r w:rsidRPr="00C74185">
              <w:rPr>
                <w:rFonts w:ascii="Arial" w:hAnsi="Arial" w:cs="Arial"/>
                <w:bCs/>
                <w:sz w:val="22"/>
              </w:rPr>
              <w:t>Hora de Inicio</w:t>
            </w:r>
          </w:p>
        </w:tc>
        <w:tc>
          <w:tcPr>
            <w:tcW w:w="6668" w:type="dxa"/>
          </w:tcPr>
          <w:p w:rsidR="00D75A54" w:rsidRDefault="005C1081" w:rsidP="00F1240D">
            <w:pPr>
              <w:rPr>
                <w:rFonts w:ascii="Arial" w:hAnsi="Arial" w:cs="Arial"/>
                <w:bCs/>
                <w:sz w:val="22"/>
              </w:rPr>
            </w:pPr>
            <w:r>
              <w:rPr>
                <w:rFonts w:ascii="Arial" w:hAnsi="Arial" w:cs="Arial"/>
                <w:bCs/>
                <w:sz w:val="22"/>
              </w:rPr>
              <w:t>11:12am</w:t>
            </w:r>
          </w:p>
        </w:tc>
      </w:tr>
      <w:tr w:rsidR="00D75A54" w:rsidTr="00F1240D">
        <w:tc>
          <w:tcPr>
            <w:tcW w:w="2972" w:type="dxa"/>
          </w:tcPr>
          <w:p w:rsidR="00D75A54" w:rsidRDefault="00D75A54" w:rsidP="00F1240D">
            <w:pPr>
              <w:rPr>
                <w:rFonts w:ascii="Arial" w:hAnsi="Arial" w:cs="Arial"/>
                <w:bCs/>
                <w:sz w:val="22"/>
              </w:rPr>
            </w:pPr>
            <w:r w:rsidRPr="00C74185">
              <w:rPr>
                <w:rFonts w:ascii="Arial" w:hAnsi="Arial" w:cs="Arial"/>
                <w:bCs/>
                <w:sz w:val="22"/>
              </w:rPr>
              <w:t>Hora de cierre</w:t>
            </w:r>
          </w:p>
        </w:tc>
        <w:tc>
          <w:tcPr>
            <w:tcW w:w="6668" w:type="dxa"/>
          </w:tcPr>
          <w:p w:rsidR="00D75A54" w:rsidRDefault="005C1081" w:rsidP="00F1240D">
            <w:pPr>
              <w:rPr>
                <w:rFonts w:ascii="Arial" w:hAnsi="Arial" w:cs="Arial"/>
                <w:bCs/>
                <w:sz w:val="22"/>
              </w:rPr>
            </w:pPr>
            <w:r>
              <w:rPr>
                <w:rFonts w:ascii="Arial" w:hAnsi="Arial" w:cs="Arial"/>
                <w:bCs/>
                <w:sz w:val="22"/>
              </w:rPr>
              <w:t>12:47pm</w:t>
            </w:r>
          </w:p>
        </w:tc>
      </w:tr>
    </w:tbl>
    <w:p w:rsidR="00B97BCE" w:rsidRPr="00B97BCE" w:rsidRDefault="00B97BCE" w:rsidP="00B97BCE">
      <w:pPr>
        <w:pStyle w:val="Prrafodelista"/>
        <w:numPr>
          <w:ilvl w:val="0"/>
          <w:numId w:val="14"/>
        </w:numPr>
        <w:rPr>
          <w:rFonts w:ascii="Arial" w:hAnsi="Arial" w:cs="Arial"/>
          <w:bCs/>
        </w:rPr>
      </w:pPr>
      <w:r w:rsidRPr="00B97BCE">
        <w:rPr>
          <w:rFonts w:ascii="Arial" w:hAnsi="Arial" w:cs="Arial"/>
          <w:bCs/>
        </w:rPr>
        <w:t xml:space="preserve">Lista de asistencia. </w:t>
      </w:r>
    </w:p>
    <w:p w:rsidR="00DE006E" w:rsidRDefault="004E5DC2" w:rsidP="00B97BCE">
      <w:pPr>
        <w:ind w:left="360"/>
        <w:rPr>
          <w:rFonts w:ascii="Arial" w:hAnsi="Arial" w:cs="Arial"/>
          <w:bCs/>
          <w:sz w:val="22"/>
        </w:rPr>
      </w:pPr>
      <w:r w:rsidRPr="000B71A0">
        <w:rPr>
          <w:rFonts w:ascii="Arial" w:hAnsi="Arial" w:cs="Arial"/>
          <w:bCs/>
          <w:sz w:val="22"/>
          <w:szCs w:val="22"/>
        </w:rPr>
        <w:t>La titular del Área Coordinadora de Archivos realizó el pase de lista correspondiente</w:t>
      </w:r>
      <w:r>
        <w:rPr>
          <w:rFonts w:ascii="Arial" w:hAnsi="Arial" w:cs="Arial"/>
          <w:bCs/>
          <w:sz w:val="22"/>
          <w:szCs w:val="22"/>
        </w:rPr>
        <w:t xml:space="preserve">. </w:t>
      </w:r>
      <w:r w:rsidR="006F64BA" w:rsidRPr="00B97BCE">
        <w:rPr>
          <w:rFonts w:ascii="Arial" w:hAnsi="Arial" w:cs="Arial"/>
          <w:bCs/>
          <w:sz w:val="22"/>
        </w:rPr>
        <w:t>La lista de asistencia se encuentra en el Anexo 01</w:t>
      </w:r>
    </w:p>
    <w:p w:rsidR="004E5DC2" w:rsidRPr="00B97BCE" w:rsidRDefault="004E5DC2" w:rsidP="00B97BCE">
      <w:pPr>
        <w:ind w:left="360"/>
        <w:rPr>
          <w:rFonts w:ascii="Arial" w:hAnsi="Arial" w:cs="Arial"/>
          <w:bCs/>
          <w:sz w:val="20"/>
        </w:rPr>
      </w:pPr>
    </w:p>
    <w:tbl>
      <w:tblPr>
        <w:tblStyle w:val="Tablaconcuadrcula"/>
        <w:tblW w:w="10065" w:type="dxa"/>
        <w:tblInd w:w="-856" w:type="dxa"/>
        <w:tblLook w:val="04A0" w:firstRow="1" w:lastRow="0" w:firstColumn="1" w:lastColumn="0" w:noHBand="0" w:noVBand="1"/>
      </w:tblPr>
      <w:tblGrid>
        <w:gridCol w:w="1985"/>
        <w:gridCol w:w="8080"/>
      </w:tblGrid>
      <w:tr w:rsidR="00D75A54" w:rsidRPr="000B71A0" w:rsidTr="00D72981">
        <w:trPr>
          <w:tblHeader/>
        </w:trPr>
        <w:tc>
          <w:tcPr>
            <w:tcW w:w="10065" w:type="dxa"/>
            <w:gridSpan w:val="2"/>
            <w:shd w:val="clear" w:color="auto" w:fill="009999"/>
          </w:tcPr>
          <w:p w:rsidR="00D75A54" w:rsidRPr="000B71A0" w:rsidRDefault="00D75A54" w:rsidP="00A53558">
            <w:pPr>
              <w:jc w:val="center"/>
              <w:rPr>
                <w:rFonts w:ascii="Arial" w:hAnsi="Arial" w:cs="Arial"/>
                <w:bCs/>
                <w:color w:val="FFFFFF" w:themeColor="background1"/>
                <w:sz w:val="22"/>
                <w:szCs w:val="22"/>
              </w:rPr>
            </w:pPr>
          </w:p>
          <w:p w:rsidR="00D75A54" w:rsidRPr="000B71A0" w:rsidRDefault="00D75A54" w:rsidP="00A53558">
            <w:pPr>
              <w:jc w:val="center"/>
              <w:rPr>
                <w:rFonts w:ascii="Arial" w:hAnsi="Arial" w:cs="Arial"/>
                <w:b/>
                <w:bCs/>
                <w:color w:val="FFFFFF" w:themeColor="background1"/>
                <w:sz w:val="22"/>
                <w:szCs w:val="22"/>
              </w:rPr>
            </w:pPr>
            <w:r w:rsidRPr="000B71A0">
              <w:rPr>
                <w:rFonts w:ascii="Arial" w:hAnsi="Arial" w:cs="Arial"/>
                <w:b/>
                <w:bCs/>
                <w:color w:val="FFFFFF" w:themeColor="background1"/>
                <w:sz w:val="22"/>
                <w:szCs w:val="22"/>
              </w:rPr>
              <w:t>Asuntos tratados</w:t>
            </w:r>
          </w:p>
          <w:p w:rsidR="00D75A54" w:rsidRPr="000B71A0" w:rsidRDefault="00D75A54" w:rsidP="00A53558">
            <w:pPr>
              <w:jc w:val="center"/>
              <w:rPr>
                <w:rFonts w:ascii="Arial" w:hAnsi="Arial" w:cs="Arial"/>
                <w:b/>
                <w:bCs/>
                <w:color w:val="FFFFFF" w:themeColor="background1"/>
                <w:sz w:val="22"/>
                <w:szCs w:val="22"/>
              </w:rPr>
            </w:pPr>
          </w:p>
        </w:tc>
      </w:tr>
      <w:tr w:rsidR="00D75A54" w:rsidRPr="000B71A0" w:rsidTr="00133228">
        <w:trPr>
          <w:trHeight w:val="383"/>
          <w:tblHeader/>
        </w:trPr>
        <w:tc>
          <w:tcPr>
            <w:tcW w:w="1985" w:type="dxa"/>
            <w:shd w:val="clear" w:color="auto" w:fill="009999"/>
          </w:tcPr>
          <w:p w:rsidR="00D75A54" w:rsidRPr="000B71A0" w:rsidRDefault="00F65E2C" w:rsidP="00A53558">
            <w:pPr>
              <w:tabs>
                <w:tab w:val="left" w:pos="3360"/>
              </w:tabs>
              <w:jc w:val="center"/>
              <w:rPr>
                <w:rFonts w:ascii="Arial" w:hAnsi="Arial" w:cs="Arial"/>
                <w:b/>
                <w:bCs/>
                <w:color w:val="FFFFFF" w:themeColor="background1"/>
                <w:sz w:val="22"/>
                <w:szCs w:val="22"/>
              </w:rPr>
            </w:pPr>
            <w:r w:rsidRPr="000B71A0">
              <w:rPr>
                <w:rFonts w:ascii="Arial" w:hAnsi="Arial" w:cs="Arial"/>
                <w:b/>
                <w:bCs/>
                <w:color w:val="FFFFFF" w:themeColor="background1"/>
                <w:sz w:val="22"/>
                <w:szCs w:val="22"/>
              </w:rPr>
              <w:t>Asunto</w:t>
            </w:r>
          </w:p>
        </w:tc>
        <w:tc>
          <w:tcPr>
            <w:tcW w:w="8080" w:type="dxa"/>
            <w:shd w:val="clear" w:color="auto" w:fill="009999"/>
          </w:tcPr>
          <w:p w:rsidR="00D75A54" w:rsidRPr="000B71A0" w:rsidRDefault="00190C78" w:rsidP="00A53558">
            <w:pPr>
              <w:jc w:val="center"/>
              <w:rPr>
                <w:rFonts w:ascii="Arial" w:hAnsi="Arial" w:cs="Arial"/>
                <w:b/>
                <w:bCs/>
                <w:color w:val="FFFFFF" w:themeColor="background1"/>
                <w:sz w:val="22"/>
                <w:szCs w:val="22"/>
              </w:rPr>
            </w:pPr>
            <w:r w:rsidRPr="000B71A0">
              <w:rPr>
                <w:rFonts w:ascii="Arial" w:hAnsi="Arial" w:cs="Arial"/>
                <w:b/>
                <w:bCs/>
                <w:color w:val="FFFFFF" w:themeColor="background1"/>
                <w:sz w:val="22"/>
                <w:szCs w:val="22"/>
              </w:rPr>
              <w:t>Desarrollo</w:t>
            </w:r>
          </w:p>
        </w:tc>
      </w:tr>
      <w:tr w:rsidR="00D75A54" w:rsidRPr="000B71A0" w:rsidTr="00133228">
        <w:trPr>
          <w:trHeight w:val="475"/>
        </w:trPr>
        <w:tc>
          <w:tcPr>
            <w:tcW w:w="1985" w:type="dxa"/>
          </w:tcPr>
          <w:p w:rsidR="00133228" w:rsidRDefault="00133228" w:rsidP="000E11AE">
            <w:pPr>
              <w:jc w:val="both"/>
              <w:rPr>
                <w:rFonts w:ascii="Arial" w:hAnsi="Arial" w:cs="Arial"/>
                <w:sz w:val="22"/>
                <w:szCs w:val="22"/>
              </w:rPr>
            </w:pPr>
          </w:p>
          <w:p w:rsidR="006F64BA" w:rsidRDefault="00133228" w:rsidP="000E11AE">
            <w:pPr>
              <w:jc w:val="both"/>
              <w:rPr>
                <w:rFonts w:ascii="Arial" w:hAnsi="Arial" w:cs="Arial"/>
                <w:sz w:val="22"/>
                <w:szCs w:val="22"/>
              </w:rPr>
            </w:pPr>
            <w:r>
              <w:rPr>
                <w:rFonts w:ascii="Arial" w:hAnsi="Arial" w:cs="Arial"/>
                <w:sz w:val="22"/>
                <w:szCs w:val="22"/>
              </w:rPr>
              <w:t xml:space="preserve">2. </w:t>
            </w:r>
            <w:r w:rsidR="006F64BA" w:rsidRPr="000B71A0">
              <w:rPr>
                <w:rFonts w:ascii="Arial" w:hAnsi="Arial" w:cs="Arial"/>
                <w:sz w:val="22"/>
                <w:szCs w:val="22"/>
              </w:rPr>
              <w:t>Declaración del quórum legal, así como la hora de inicio de la reunión de trabajo.</w:t>
            </w:r>
          </w:p>
          <w:p w:rsidR="00133228" w:rsidRDefault="00133228" w:rsidP="000E11AE">
            <w:pPr>
              <w:jc w:val="both"/>
              <w:rPr>
                <w:rFonts w:ascii="Arial" w:hAnsi="Arial" w:cs="Arial"/>
                <w:sz w:val="22"/>
                <w:szCs w:val="22"/>
              </w:rPr>
            </w:pPr>
          </w:p>
          <w:p w:rsidR="00133228" w:rsidRPr="00133228" w:rsidRDefault="00133228" w:rsidP="00133228">
            <w:pPr>
              <w:jc w:val="both"/>
              <w:rPr>
                <w:rFonts w:ascii="Arial" w:hAnsi="Arial" w:cs="Arial"/>
                <w:sz w:val="22"/>
              </w:rPr>
            </w:pPr>
            <w:r w:rsidRPr="00133228">
              <w:rPr>
                <w:rFonts w:ascii="Arial" w:hAnsi="Arial" w:cs="Arial"/>
                <w:sz w:val="22"/>
              </w:rPr>
              <w:t>3. Lectura y aprobación de los asuntos a tratar</w:t>
            </w:r>
          </w:p>
          <w:p w:rsidR="00133228" w:rsidRPr="000B71A0" w:rsidRDefault="00133228" w:rsidP="000E11AE">
            <w:pPr>
              <w:jc w:val="both"/>
              <w:rPr>
                <w:rFonts w:ascii="Arial" w:hAnsi="Arial" w:cs="Arial"/>
                <w:bCs/>
                <w:sz w:val="22"/>
                <w:szCs w:val="22"/>
              </w:rPr>
            </w:pPr>
          </w:p>
        </w:tc>
        <w:tc>
          <w:tcPr>
            <w:tcW w:w="8080" w:type="dxa"/>
          </w:tcPr>
          <w:p w:rsidR="004A4C50" w:rsidRPr="000B71A0" w:rsidRDefault="004E5DC2" w:rsidP="00DE006E">
            <w:pPr>
              <w:jc w:val="both"/>
              <w:rPr>
                <w:rFonts w:ascii="Arial" w:hAnsi="Arial" w:cs="Arial"/>
                <w:bCs/>
                <w:sz w:val="22"/>
                <w:szCs w:val="22"/>
              </w:rPr>
            </w:pPr>
            <w:r>
              <w:rPr>
                <w:rFonts w:ascii="Arial" w:hAnsi="Arial" w:cs="Arial"/>
                <w:bCs/>
                <w:sz w:val="22"/>
                <w:szCs w:val="22"/>
              </w:rPr>
              <w:t>A</w:t>
            </w:r>
            <w:r w:rsidR="004A3AC8" w:rsidRPr="000B71A0">
              <w:rPr>
                <w:rFonts w:ascii="Arial" w:hAnsi="Arial" w:cs="Arial"/>
                <w:bCs/>
                <w:sz w:val="22"/>
                <w:szCs w:val="22"/>
              </w:rPr>
              <w:t>l estar presentes siete de ocho integrantes del Grupo Interdisciplinario,</w:t>
            </w:r>
            <w:r w:rsidR="00DE006E" w:rsidRPr="000B71A0">
              <w:rPr>
                <w:rFonts w:ascii="Arial" w:hAnsi="Arial" w:cs="Arial"/>
                <w:bCs/>
                <w:sz w:val="22"/>
                <w:szCs w:val="22"/>
              </w:rPr>
              <w:t xml:space="preserve"> </w:t>
            </w:r>
            <w:r>
              <w:rPr>
                <w:rFonts w:ascii="Arial" w:hAnsi="Arial" w:cs="Arial"/>
                <w:bCs/>
                <w:sz w:val="22"/>
                <w:szCs w:val="22"/>
              </w:rPr>
              <w:t xml:space="preserve">la Secretaria y Titular del Área Coordinadora de Archivos </w:t>
            </w:r>
            <w:r w:rsidR="00DE006E" w:rsidRPr="000B71A0">
              <w:rPr>
                <w:rFonts w:ascii="Arial" w:hAnsi="Arial" w:cs="Arial"/>
                <w:bCs/>
                <w:sz w:val="22"/>
                <w:szCs w:val="22"/>
              </w:rPr>
              <w:t>declaró la existencia</w:t>
            </w:r>
            <w:r>
              <w:rPr>
                <w:rFonts w:ascii="Arial" w:hAnsi="Arial" w:cs="Arial"/>
                <w:bCs/>
                <w:sz w:val="22"/>
                <w:szCs w:val="22"/>
              </w:rPr>
              <w:t xml:space="preserve"> de quórum legal, dando inicio </w:t>
            </w:r>
            <w:r w:rsidR="00DE006E" w:rsidRPr="000B71A0">
              <w:rPr>
                <w:rFonts w:ascii="Arial" w:hAnsi="Arial" w:cs="Arial"/>
                <w:bCs/>
                <w:sz w:val="22"/>
                <w:szCs w:val="22"/>
              </w:rPr>
              <w:t xml:space="preserve">la reunión a las </w:t>
            </w:r>
            <w:r w:rsidR="005C1081" w:rsidRPr="000B71A0">
              <w:rPr>
                <w:rFonts w:ascii="Arial" w:hAnsi="Arial" w:cs="Arial"/>
                <w:bCs/>
                <w:sz w:val="22"/>
                <w:szCs w:val="22"/>
              </w:rPr>
              <w:t>once</w:t>
            </w:r>
            <w:r w:rsidR="00DE006E" w:rsidRPr="000B71A0">
              <w:rPr>
                <w:rFonts w:ascii="Arial" w:hAnsi="Arial" w:cs="Arial"/>
                <w:bCs/>
                <w:sz w:val="22"/>
                <w:szCs w:val="22"/>
              </w:rPr>
              <w:t xml:space="preserve"> horas con </w:t>
            </w:r>
            <w:r w:rsidR="005C1081" w:rsidRPr="000B71A0">
              <w:rPr>
                <w:rFonts w:ascii="Arial" w:hAnsi="Arial" w:cs="Arial"/>
                <w:bCs/>
                <w:sz w:val="22"/>
                <w:szCs w:val="22"/>
              </w:rPr>
              <w:t>doce</w:t>
            </w:r>
            <w:r w:rsidR="00DE006E" w:rsidRPr="000B71A0">
              <w:rPr>
                <w:rFonts w:ascii="Arial" w:hAnsi="Arial" w:cs="Arial"/>
                <w:bCs/>
                <w:sz w:val="22"/>
                <w:szCs w:val="22"/>
              </w:rPr>
              <w:t xml:space="preserve"> minutos.</w:t>
            </w:r>
          </w:p>
          <w:p w:rsidR="00DE006E" w:rsidRPr="000B71A0" w:rsidRDefault="00DE006E" w:rsidP="00DE006E">
            <w:pPr>
              <w:jc w:val="both"/>
              <w:rPr>
                <w:rFonts w:ascii="Arial" w:hAnsi="Arial" w:cs="Arial"/>
                <w:bCs/>
                <w:sz w:val="22"/>
                <w:szCs w:val="22"/>
              </w:rPr>
            </w:pPr>
            <w:r w:rsidRPr="000B71A0">
              <w:rPr>
                <w:rFonts w:ascii="Arial" w:hAnsi="Arial" w:cs="Arial"/>
                <w:bCs/>
                <w:sz w:val="22"/>
                <w:szCs w:val="22"/>
              </w:rPr>
              <w:t xml:space="preserve">Por unanimidad de votos se aprobaron los asuntos a tratar en la </w:t>
            </w:r>
            <w:r w:rsidR="004A3AC8" w:rsidRPr="000B71A0">
              <w:rPr>
                <w:rFonts w:ascii="Arial" w:hAnsi="Arial" w:cs="Arial"/>
                <w:bCs/>
                <w:sz w:val="22"/>
                <w:szCs w:val="22"/>
              </w:rPr>
              <w:t>tercera</w:t>
            </w:r>
            <w:r w:rsidRPr="000B71A0">
              <w:rPr>
                <w:rFonts w:ascii="Arial" w:hAnsi="Arial" w:cs="Arial"/>
                <w:bCs/>
                <w:sz w:val="22"/>
                <w:szCs w:val="22"/>
              </w:rPr>
              <w:t xml:space="preserve"> reunión de trabajo ordinaria del Grupo Interdisciplinario, siendo estos:</w:t>
            </w:r>
          </w:p>
          <w:p w:rsidR="00C50B94" w:rsidRPr="000B71A0" w:rsidRDefault="00C50B94" w:rsidP="0024194B">
            <w:pPr>
              <w:pStyle w:val="Prrafodelista"/>
              <w:numPr>
                <w:ilvl w:val="0"/>
                <w:numId w:val="3"/>
              </w:numPr>
              <w:jc w:val="both"/>
              <w:rPr>
                <w:rFonts w:ascii="Arial" w:hAnsi="Arial" w:cs="Arial"/>
              </w:rPr>
            </w:pPr>
            <w:r w:rsidRPr="000B71A0">
              <w:rPr>
                <w:rFonts w:ascii="Arial" w:hAnsi="Arial" w:cs="Arial"/>
              </w:rPr>
              <w:t xml:space="preserve">Lista de asistencia </w:t>
            </w:r>
          </w:p>
          <w:p w:rsidR="00C50B94" w:rsidRPr="000B71A0" w:rsidRDefault="00C50B94" w:rsidP="0024194B">
            <w:pPr>
              <w:pStyle w:val="Prrafodelista"/>
              <w:numPr>
                <w:ilvl w:val="0"/>
                <w:numId w:val="3"/>
              </w:numPr>
              <w:jc w:val="both"/>
              <w:rPr>
                <w:rFonts w:ascii="Arial" w:hAnsi="Arial" w:cs="Arial"/>
                <w:bCs/>
              </w:rPr>
            </w:pPr>
            <w:r w:rsidRPr="000B71A0">
              <w:rPr>
                <w:rFonts w:ascii="Arial" w:hAnsi="Arial" w:cs="Arial"/>
              </w:rPr>
              <w:t>Declaración del quórum legal, así como la hora de inicio de la reunión de trabajo.</w:t>
            </w:r>
          </w:p>
          <w:p w:rsidR="00C50B94" w:rsidRPr="000B71A0" w:rsidRDefault="00C50B94" w:rsidP="0024194B">
            <w:pPr>
              <w:pStyle w:val="Prrafodelista"/>
              <w:numPr>
                <w:ilvl w:val="0"/>
                <w:numId w:val="3"/>
              </w:numPr>
              <w:rPr>
                <w:rFonts w:ascii="Arial" w:hAnsi="Arial" w:cs="Arial"/>
              </w:rPr>
            </w:pPr>
            <w:r w:rsidRPr="000B71A0">
              <w:rPr>
                <w:rFonts w:ascii="Arial" w:hAnsi="Arial" w:cs="Arial"/>
              </w:rPr>
              <w:t>Lectura y aprobación de los asuntos a tratar</w:t>
            </w:r>
          </w:p>
          <w:p w:rsidR="00C50B94" w:rsidRPr="000B71A0" w:rsidRDefault="00C50B94" w:rsidP="0024194B">
            <w:pPr>
              <w:pStyle w:val="Prrafodelista"/>
              <w:numPr>
                <w:ilvl w:val="0"/>
                <w:numId w:val="3"/>
              </w:numPr>
              <w:jc w:val="both"/>
              <w:rPr>
                <w:rFonts w:ascii="Arial" w:hAnsi="Arial" w:cs="Arial"/>
              </w:rPr>
            </w:pPr>
            <w:r w:rsidRPr="000B71A0">
              <w:rPr>
                <w:rFonts w:ascii="Arial" w:hAnsi="Arial" w:cs="Arial"/>
              </w:rPr>
              <w:t>Integración de la Licda. Mildred Fabiola Estrada Rubio, Directora de Comunicación, Capacitación, Evaluación, Archivo y Datos Personales y del  Lic. Juan Carlos Camacho García, Director de Asuntos Jurídicos  del  IAIP al Grupo Interdisciplinario.</w:t>
            </w:r>
          </w:p>
          <w:p w:rsidR="00C50B94" w:rsidRPr="000B71A0" w:rsidRDefault="00C50B94" w:rsidP="0024194B">
            <w:pPr>
              <w:pStyle w:val="Prrafodelista"/>
              <w:numPr>
                <w:ilvl w:val="0"/>
                <w:numId w:val="3"/>
              </w:numPr>
              <w:jc w:val="both"/>
              <w:rPr>
                <w:rFonts w:ascii="Arial" w:hAnsi="Arial" w:cs="Arial"/>
              </w:rPr>
            </w:pPr>
            <w:r w:rsidRPr="000B71A0">
              <w:rPr>
                <w:rFonts w:ascii="Arial" w:hAnsi="Arial" w:cs="Arial"/>
              </w:rPr>
              <w:t>Informe de avances que presenta la titular del Área Coordinadora de Archivos y Secretaria del Grupo Interdisciplinario del IAIP de los asuntos acordados en la segunda reunión ordinaria 2021</w:t>
            </w:r>
            <w:r w:rsidR="000C7C4C" w:rsidRPr="000B71A0">
              <w:rPr>
                <w:rFonts w:ascii="Arial" w:hAnsi="Arial" w:cs="Arial"/>
              </w:rPr>
              <w:t>.</w:t>
            </w:r>
          </w:p>
          <w:p w:rsidR="00C50B94" w:rsidRPr="000B71A0" w:rsidRDefault="00C50B94" w:rsidP="0024194B">
            <w:pPr>
              <w:pStyle w:val="Prrafodelista"/>
              <w:numPr>
                <w:ilvl w:val="0"/>
                <w:numId w:val="3"/>
              </w:numPr>
              <w:jc w:val="both"/>
              <w:rPr>
                <w:rFonts w:ascii="Arial" w:hAnsi="Arial" w:cs="Arial"/>
              </w:rPr>
            </w:pPr>
            <w:r w:rsidRPr="000B71A0">
              <w:rPr>
                <w:rFonts w:ascii="Arial" w:hAnsi="Arial" w:cs="Arial"/>
                <w:bCs/>
              </w:rPr>
              <w:lastRenderedPageBreak/>
              <w:t xml:space="preserve">Presentación del plan de trabajo y primeros resultados del </w:t>
            </w:r>
            <w:r w:rsidRPr="000B71A0">
              <w:rPr>
                <w:rFonts w:ascii="Arial" w:hAnsi="Arial" w:cs="Arial"/>
                <w:bCs/>
                <w:lang w:val="es-ES"/>
              </w:rPr>
              <w:t>diagnóstico archivístico del Instituto Acceso a la Información Pública y Protección de Datos Personales.</w:t>
            </w:r>
          </w:p>
          <w:p w:rsidR="00C50B94" w:rsidRPr="000B71A0" w:rsidRDefault="00DE006E" w:rsidP="0024194B">
            <w:pPr>
              <w:pStyle w:val="Prrafodelista"/>
              <w:numPr>
                <w:ilvl w:val="0"/>
                <w:numId w:val="3"/>
              </w:numPr>
              <w:jc w:val="both"/>
              <w:rPr>
                <w:rFonts w:ascii="Arial" w:hAnsi="Arial" w:cs="Arial"/>
              </w:rPr>
            </w:pPr>
            <w:r w:rsidRPr="000B71A0">
              <w:rPr>
                <w:rFonts w:ascii="Arial" w:hAnsi="Arial" w:cs="Arial"/>
                <w:bCs/>
              </w:rPr>
              <w:t>Asuntos generales</w:t>
            </w:r>
          </w:p>
          <w:p w:rsidR="00C50B94" w:rsidRPr="000B71A0" w:rsidRDefault="00DE006E" w:rsidP="0024194B">
            <w:pPr>
              <w:pStyle w:val="Prrafodelista"/>
              <w:numPr>
                <w:ilvl w:val="0"/>
                <w:numId w:val="3"/>
              </w:numPr>
              <w:jc w:val="both"/>
              <w:rPr>
                <w:rFonts w:ascii="Arial" w:hAnsi="Arial" w:cs="Arial"/>
              </w:rPr>
            </w:pPr>
            <w:r w:rsidRPr="000B71A0">
              <w:rPr>
                <w:rFonts w:ascii="Arial" w:hAnsi="Arial" w:cs="Arial"/>
                <w:bCs/>
              </w:rPr>
              <w:t>Lectura de los acuerdos del Grupo Interdisciplinario.</w:t>
            </w:r>
          </w:p>
          <w:p w:rsidR="00DE006E" w:rsidRPr="000B71A0" w:rsidRDefault="00DE006E" w:rsidP="0024194B">
            <w:pPr>
              <w:pStyle w:val="Prrafodelista"/>
              <w:numPr>
                <w:ilvl w:val="0"/>
                <w:numId w:val="3"/>
              </w:numPr>
              <w:jc w:val="both"/>
              <w:rPr>
                <w:rFonts w:ascii="Arial" w:hAnsi="Arial" w:cs="Arial"/>
              </w:rPr>
            </w:pPr>
            <w:r w:rsidRPr="000B71A0">
              <w:rPr>
                <w:rFonts w:ascii="Arial" w:hAnsi="Arial" w:cs="Arial"/>
                <w:bCs/>
              </w:rPr>
              <w:t>Cierre de la reunión de trabajo.</w:t>
            </w:r>
          </w:p>
        </w:tc>
      </w:tr>
      <w:tr w:rsidR="000C7C4C" w:rsidRPr="000B71A0" w:rsidTr="00133228">
        <w:trPr>
          <w:trHeight w:val="475"/>
        </w:trPr>
        <w:tc>
          <w:tcPr>
            <w:tcW w:w="1985" w:type="dxa"/>
          </w:tcPr>
          <w:p w:rsidR="000C7C4C" w:rsidRPr="000B71A0" w:rsidRDefault="00133228" w:rsidP="000C7C4C">
            <w:pPr>
              <w:jc w:val="both"/>
              <w:rPr>
                <w:rFonts w:ascii="Arial" w:hAnsi="Arial" w:cs="Arial"/>
                <w:sz w:val="22"/>
                <w:szCs w:val="22"/>
              </w:rPr>
            </w:pPr>
            <w:r>
              <w:rPr>
                <w:rFonts w:ascii="Arial" w:hAnsi="Arial" w:cs="Arial"/>
                <w:sz w:val="22"/>
                <w:szCs w:val="22"/>
              </w:rPr>
              <w:lastRenderedPageBreak/>
              <w:t xml:space="preserve">4. </w:t>
            </w:r>
            <w:r w:rsidR="000C7C4C" w:rsidRPr="000B71A0">
              <w:rPr>
                <w:rFonts w:ascii="Arial" w:hAnsi="Arial" w:cs="Arial"/>
                <w:sz w:val="22"/>
                <w:szCs w:val="22"/>
              </w:rPr>
              <w:t>Integración de la Licda. Mildred Fabiola Estrada Rubio, Directora de Comunicación, Capacitación, Evaluación, Archivo y Datos Personales y del  Lic. Juan Carlos Camacho García, Director de Asuntos Jurídicos  del  IAIP al Grupo Interdisciplinario.</w:t>
            </w:r>
          </w:p>
          <w:p w:rsidR="000C7C4C" w:rsidRPr="000B71A0" w:rsidRDefault="000C7C4C" w:rsidP="000E11AE">
            <w:pPr>
              <w:jc w:val="both"/>
              <w:rPr>
                <w:rFonts w:ascii="Arial" w:hAnsi="Arial" w:cs="Arial"/>
                <w:sz w:val="22"/>
                <w:szCs w:val="22"/>
              </w:rPr>
            </w:pPr>
          </w:p>
        </w:tc>
        <w:tc>
          <w:tcPr>
            <w:tcW w:w="8080" w:type="dxa"/>
          </w:tcPr>
          <w:p w:rsidR="00B012F8" w:rsidRPr="000B71A0" w:rsidRDefault="00B012F8" w:rsidP="00B012F8">
            <w:pPr>
              <w:jc w:val="both"/>
              <w:rPr>
                <w:rFonts w:ascii="Arial" w:hAnsi="Arial" w:cs="Arial"/>
                <w:bCs/>
                <w:sz w:val="22"/>
                <w:szCs w:val="22"/>
              </w:rPr>
            </w:pPr>
            <w:r w:rsidRPr="000B71A0">
              <w:rPr>
                <w:rFonts w:ascii="Arial" w:hAnsi="Arial" w:cs="Arial"/>
                <w:bCs/>
                <w:sz w:val="22"/>
                <w:szCs w:val="22"/>
              </w:rPr>
              <w:t>En este punto, la Secretaria del GI y Titular del Área Coordinadora de Archivos, Licda. María Tanivet Ramos Reyes informó que mediante oficio de fecha 28 de abril del 2021 y oficio de fecha 30 de abril del año 2021, la Licda.  Mildred Fabiola Estrada Rubio y el Lic. Juan Carlos Camacho García, respectivamente, solicitaron su integración al Grupo Interdisciplinario, dado que</w:t>
            </w:r>
            <w:r w:rsidR="001F065C" w:rsidRPr="000B71A0">
              <w:rPr>
                <w:rFonts w:ascii="Arial" w:hAnsi="Arial" w:cs="Arial"/>
                <w:bCs/>
                <w:sz w:val="22"/>
                <w:szCs w:val="22"/>
              </w:rPr>
              <w:t>,</w:t>
            </w:r>
            <w:r w:rsidRPr="000B71A0">
              <w:rPr>
                <w:rFonts w:ascii="Arial" w:hAnsi="Arial" w:cs="Arial"/>
                <w:bCs/>
                <w:sz w:val="22"/>
                <w:szCs w:val="22"/>
              </w:rPr>
              <w:t xml:space="preserve"> mediante la Séptima Sesión Ordinaria celebrada el 14 de abril de 2021, el Consejo General del Instituto designó a la Licda. Mildred Fabiola Estrada Rubio como Directora de Comunicación, Capacitación, Evaluación, Archivo y Datos Personales y mediante la Octava Sesión extraordinaria celebrada el 19 de abril de 2021, el Consejo General del Instituto designó al Lic. Juan Carlos Camacho García como Director de Asuntos Jurídicos.</w:t>
            </w:r>
          </w:p>
          <w:p w:rsidR="00B012F8" w:rsidRPr="000B71A0" w:rsidRDefault="00B012F8" w:rsidP="00B012F8">
            <w:pPr>
              <w:jc w:val="both"/>
              <w:rPr>
                <w:rFonts w:ascii="Arial" w:hAnsi="Arial" w:cs="Arial"/>
                <w:bCs/>
                <w:sz w:val="22"/>
                <w:szCs w:val="22"/>
              </w:rPr>
            </w:pPr>
          </w:p>
          <w:p w:rsidR="00B012F8" w:rsidRPr="000B71A0" w:rsidRDefault="00B012F8" w:rsidP="002A4A51">
            <w:pPr>
              <w:jc w:val="both"/>
              <w:rPr>
                <w:rFonts w:ascii="Arial" w:hAnsi="Arial" w:cs="Arial"/>
                <w:bCs/>
                <w:sz w:val="22"/>
                <w:szCs w:val="22"/>
              </w:rPr>
            </w:pPr>
            <w:r w:rsidRPr="000B71A0">
              <w:rPr>
                <w:rFonts w:ascii="Arial" w:hAnsi="Arial" w:cs="Arial"/>
                <w:bCs/>
                <w:sz w:val="22"/>
                <w:szCs w:val="22"/>
              </w:rPr>
              <w:t>Se formalizó la integración de la  Licda. Mildred Fabiola Estrada Rubio y del Lic. Juan Carlos Camacho García como  integrantes del Gr</w:t>
            </w:r>
            <w:r w:rsidR="002A4A51" w:rsidRPr="000B71A0">
              <w:rPr>
                <w:rFonts w:ascii="Arial" w:hAnsi="Arial" w:cs="Arial"/>
                <w:bCs/>
                <w:sz w:val="22"/>
                <w:szCs w:val="22"/>
              </w:rPr>
              <w:t xml:space="preserve">upo Interdisciplinario y se solicitó a la Licda. Mildred Fabiola Estrada Rubio Directora de Comunicación, Capacitación, Evaluación, Archivo y Datos Personales y al Ingeniero Edwin Robles Hernández, </w:t>
            </w:r>
            <w:r w:rsidR="00FC6636" w:rsidRPr="000B71A0">
              <w:rPr>
                <w:rFonts w:ascii="Arial" w:hAnsi="Arial" w:cs="Arial"/>
                <w:bCs/>
                <w:sz w:val="22"/>
                <w:szCs w:val="22"/>
              </w:rPr>
              <w:t>Director de Tecnologías de Transparencia realizar las gestiones necesarias para actualizar el apartado de integrantes del GI en la página electrónica inst</w:t>
            </w:r>
            <w:r w:rsidR="001F065C" w:rsidRPr="000B71A0">
              <w:rPr>
                <w:rFonts w:ascii="Arial" w:hAnsi="Arial" w:cs="Arial"/>
                <w:bCs/>
                <w:sz w:val="22"/>
                <w:szCs w:val="22"/>
              </w:rPr>
              <w:t>it</w:t>
            </w:r>
            <w:r w:rsidR="00FC6636" w:rsidRPr="000B71A0">
              <w:rPr>
                <w:rFonts w:ascii="Arial" w:hAnsi="Arial" w:cs="Arial"/>
                <w:bCs/>
                <w:sz w:val="22"/>
                <w:szCs w:val="22"/>
              </w:rPr>
              <w:t>ucional.</w:t>
            </w:r>
          </w:p>
        </w:tc>
      </w:tr>
      <w:tr w:rsidR="00C32121" w:rsidRPr="000B71A0" w:rsidTr="00133228">
        <w:tc>
          <w:tcPr>
            <w:tcW w:w="1985" w:type="dxa"/>
          </w:tcPr>
          <w:p w:rsidR="000C7C4C" w:rsidRPr="000B71A0" w:rsidRDefault="00133228" w:rsidP="000C7C4C">
            <w:pPr>
              <w:jc w:val="both"/>
              <w:rPr>
                <w:rFonts w:ascii="Arial" w:hAnsi="Arial" w:cs="Arial"/>
                <w:sz w:val="22"/>
                <w:szCs w:val="22"/>
              </w:rPr>
            </w:pPr>
            <w:r>
              <w:rPr>
                <w:rFonts w:ascii="Arial" w:hAnsi="Arial" w:cs="Arial"/>
                <w:sz w:val="22"/>
                <w:szCs w:val="22"/>
              </w:rPr>
              <w:t xml:space="preserve">5. </w:t>
            </w:r>
            <w:r w:rsidR="000C7C4C" w:rsidRPr="000B71A0">
              <w:rPr>
                <w:rFonts w:ascii="Arial" w:hAnsi="Arial" w:cs="Arial"/>
                <w:sz w:val="22"/>
                <w:szCs w:val="22"/>
              </w:rPr>
              <w:t>Informe de avances que presenta la titular del Área Coordinadora de Archivos y Secretaria del Grupo Interdisciplinario del IAIP de los asuntos acordados en la segunda reunión ordinaria 2021.</w:t>
            </w:r>
          </w:p>
          <w:p w:rsidR="00C32121" w:rsidRPr="000B71A0" w:rsidRDefault="00C32121" w:rsidP="00337FA6">
            <w:pPr>
              <w:jc w:val="both"/>
              <w:rPr>
                <w:rFonts w:ascii="Arial" w:hAnsi="Arial" w:cs="Arial"/>
                <w:sz w:val="22"/>
                <w:szCs w:val="22"/>
              </w:rPr>
            </w:pPr>
          </w:p>
        </w:tc>
        <w:tc>
          <w:tcPr>
            <w:tcW w:w="8080" w:type="dxa"/>
          </w:tcPr>
          <w:p w:rsidR="002C216C" w:rsidRPr="000B71A0" w:rsidRDefault="007F7207" w:rsidP="002C216C">
            <w:pPr>
              <w:jc w:val="both"/>
              <w:rPr>
                <w:rFonts w:ascii="Arial" w:hAnsi="Arial" w:cs="Arial"/>
                <w:bCs/>
                <w:sz w:val="22"/>
                <w:szCs w:val="22"/>
              </w:rPr>
            </w:pPr>
            <w:r w:rsidRPr="000B71A0">
              <w:rPr>
                <w:rFonts w:ascii="Arial" w:hAnsi="Arial" w:cs="Arial"/>
                <w:bCs/>
                <w:sz w:val="22"/>
                <w:szCs w:val="22"/>
              </w:rPr>
              <w:t>En el punto número 5 de los asuntos a tratar, la Secretaria del GI y</w:t>
            </w:r>
            <w:r w:rsidR="009D18AE" w:rsidRPr="000B71A0">
              <w:rPr>
                <w:rFonts w:ascii="Arial" w:hAnsi="Arial" w:cs="Arial"/>
                <w:bCs/>
                <w:sz w:val="22"/>
                <w:szCs w:val="22"/>
              </w:rPr>
              <w:t xml:space="preserve"> Titular del Área Coordinadora de Archivos presentó </w:t>
            </w:r>
            <w:r w:rsidR="00243725" w:rsidRPr="000B71A0">
              <w:rPr>
                <w:rFonts w:ascii="Arial" w:hAnsi="Arial" w:cs="Arial"/>
                <w:bCs/>
                <w:sz w:val="22"/>
                <w:szCs w:val="22"/>
              </w:rPr>
              <w:t xml:space="preserve">los avances </w:t>
            </w:r>
            <w:r w:rsidR="00B012F8" w:rsidRPr="000B71A0">
              <w:rPr>
                <w:rFonts w:ascii="Arial" w:hAnsi="Arial" w:cs="Arial"/>
                <w:bCs/>
                <w:sz w:val="22"/>
                <w:szCs w:val="22"/>
              </w:rPr>
              <w:t>de los acuerdos tomados en</w:t>
            </w:r>
            <w:r w:rsidR="00243725" w:rsidRPr="000B71A0">
              <w:rPr>
                <w:rFonts w:ascii="Arial" w:hAnsi="Arial" w:cs="Arial"/>
                <w:bCs/>
                <w:sz w:val="22"/>
                <w:szCs w:val="22"/>
              </w:rPr>
              <w:t xml:space="preserve"> la segunda reunión ordinaria 2021 del Grupo I</w:t>
            </w:r>
            <w:r w:rsidR="008F19B4" w:rsidRPr="000B71A0">
              <w:rPr>
                <w:rFonts w:ascii="Arial" w:hAnsi="Arial" w:cs="Arial"/>
                <w:bCs/>
                <w:sz w:val="22"/>
                <w:szCs w:val="22"/>
              </w:rPr>
              <w:t xml:space="preserve">nterdisciplinario </w:t>
            </w:r>
            <w:r w:rsidRPr="000B71A0">
              <w:rPr>
                <w:rFonts w:ascii="Arial" w:hAnsi="Arial" w:cs="Arial"/>
                <w:bCs/>
                <w:sz w:val="22"/>
                <w:szCs w:val="22"/>
              </w:rPr>
              <w:t>(Anexo 02), destacando</w:t>
            </w:r>
            <w:r w:rsidR="002C216C" w:rsidRPr="000B71A0">
              <w:rPr>
                <w:rFonts w:ascii="Arial" w:hAnsi="Arial" w:cs="Arial"/>
                <w:bCs/>
                <w:sz w:val="22"/>
                <w:szCs w:val="22"/>
              </w:rPr>
              <w:t xml:space="preserve"> que</w:t>
            </w:r>
            <w:r w:rsidRPr="000B71A0">
              <w:rPr>
                <w:rFonts w:ascii="Arial" w:hAnsi="Arial" w:cs="Arial"/>
                <w:bCs/>
                <w:sz w:val="22"/>
                <w:szCs w:val="22"/>
              </w:rPr>
              <w:t>:</w:t>
            </w:r>
          </w:p>
          <w:p w:rsidR="008F4EA4" w:rsidRPr="000B71A0" w:rsidRDefault="002C216C" w:rsidP="002C216C">
            <w:pPr>
              <w:pStyle w:val="Prrafodelista"/>
              <w:numPr>
                <w:ilvl w:val="0"/>
                <w:numId w:val="1"/>
              </w:numPr>
              <w:jc w:val="both"/>
              <w:rPr>
                <w:rFonts w:ascii="Arial" w:hAnsi="Arial" w:cs="Arial"/>
                <w:bCs/>
              </w:rPr>
            </w:pPr>
            <w:r w:rsidRPr="000B71A0">
              <w:rPr>
                <w:rFonts w:ascii="Arial" w:hAnsi="Arial" w:cs="Arial"/>
                <w:bCs/>
              </w:rPr>
              <w:t>Durante los meses de abril y mayo, el Área Coordinadora apoyó la creación de los inventarios 2020, dando como resultado, elaboración y publicación de 19 inventarios. Dichos inventarios, pueden ser consultados en la PNT,  así como en el micrositio de archivos de la página electrónica institucional.</w:t>
            </w:r>
          </w:p>
          <w:p w:rsidR="008F4EA4" w:rsidRPr="000B71A0" w:rsidRDefault="002C216C" w:rsidP="002C216C">
            <w:pPr>
              <w:pStyle w:val="Prrafodelista"/>
              <w:numPr>
                <w:ilvl w:val="0"/>
                <w:numId w:val="1"/>
              </w:numPr>
              <w:jc w:val="both"/>
              <w:rPr>
                <w:rFonts w:ascii="Arial" w:hAnsi="Arial" w:cs="Arial"/>
                <w:bCs/>
              </w:rPr>
            </w:pPr>
            <w:r w:rsidRPr="000B71A0">
              <w:rPr>
                <w:rFonts w:ascii="Arial" w:hAnsi="Arial" w:cs="Arial"/>
                <w:bCs/>
              </w:rPr>
              <w:t>El 28 de abril de 2021, el ACA llevó a cabo un taller de capacitación sobre instrumentos de control y consulta archivística al que asistieron 27 servidores y servidoras del Instituto.</w:t>
            </w:r>
          </w:p>
          <w:p w:rsidR="002C216C" w:rsidRPr="000B71A0" w:rsidRDefault="002C216C" w:rsidP="00D80A22">
            <w:pPr>
              <w:pStyle w:val="Prrafodelista"/>
              <w:numPr>
                <w:ilvl w:val="0"/>
                <w:numId w:val="1"/>
              </w:numPr>
              <w:jc w:val="both"/>
              <w:rPr>
                <w:rFonts w:ascii="Arial" w:hAnsi="Arial" w:cs="Arial"/>
                <w:bCs/>
              </w:rPr>
            </w:pPr>
            <w:r w:rsidRPr="000B71A0">
              <w:rPr>
                <w:rFonts w:ascii="Arial" w:hAnsi="Arial" w:cs="Arial"/>
                <w:bCs/>
              </w:rPr>
              <w:t xml:space="preserve">El ACA solicitó el Inventario General por Expediente correspondiente al primer trimestre 2021, mismo que debió enviarse  el 10 de mayo de 2021, </w:t>
            </w:r>
            <w:r w:rsidRPr="000B71A0">
              <w:rPr>
                <w:rFonts w:ascii="Arial" w:hAnsi="Arial" w:cs="Arial"/>
                <w:bCs/>
              </w:rPr>
              <w:lastRenderedPageBreak/>
              <w:t>sin embargo el último inventario fue recibido el 26 de mayo.</w:t>
            </w:r>
            <w:r w:rsidR="008F4EA4" w:rsidRPr="000B71A0">
              <w:rPr>
                <w:rFonts w:ascii="Arial" w:hAnsi="Arial" w:cs="Arial"/>
                <w:bCs/>
              </w:rPr>
              <w:t xml:space="preserve"> El 8 de junio el  ACA emitió observaciones a 20 de los 21 inventarios, de los cuáles en 3 inventarios no se han solventado dichas observaciones</w:t>
            </w:r>
          </w:p>
          <w:p w:rsidR="002C216C" w:rsidRPr="000B71A0" w:rsidRDefault="008F63E6" w:rsidP="002C216C">
            <w:pPr>
              <w:jc w:val="both"/>
              <w:rPr>
                <w:rFonts w:ascii="Arial" w:hAnsi="Arial" w:cs="Arial"/>
                <w:bCs/>
                <w:sz w:val="22"/>
                <w:szCs w:val="22"/>
              </w:rPr>
            </w:pPr>
            <w:r w:rsidRPr="000B71A0">
              <w:rPr>
                <w:rFonts w:ascii="Arial" w:hAnsi="Arial" w:cs="Arial"/>
                <w:bCs/>
                <w:sz w:val="22"/>
                <w:szCs w:val="22"/>
              </w:rPr>
              <w:t>La titular del ACA</w:t>
            </w:r>
            <w:r w:rsidR="002C216C" w:rsidRPr="000B71A0">
              <w:rPr>
                <w:rFonts w:ascii="Arial" w:hAnsi="Arial" w:cs="Arial"/>
                <w:bCs/>
                <w:sz w:val="22"/>
                <w:szCs w:val="22"/>
              </w:rPr>
              <w:t xml:space="preserve"> solicitó a las y los titulares de Área e integrantes del GI dar seguimiento y verificar que las y los RAT elaboren y envíen en tiempo y forma los inventarios solicitados.</w:t>
            </w:r>
          </w:p>
          <w:p w:rsidR="008F19B4" w:rsidRPr="000B71A0" w:rsidRDefault="008F19B4" w:rsidP="001B36B0">
            <w:pPr>
              <w:jc w:val="both"/>
              <w:rPr>
                <w:rFonts w:ascii="Arial" w:hAnsi="Arial" w:cs="Arial"/>
                <w:bCs/>
                <w:sz w:val="22"/>
                <w:szCs w:val="22"/>
              </w:rPr>
            </w:pPr>
          </w:p>
          <w:p w:rsidR="00F141EF" w:rsidRPr="000B71A0" w:rsidRDefault="008F19B4" w:rsidP="000B71A0">
            <w:pPr>
              <w:jc w:val="both"/>
              <w:rPr>
                <w:rFonts w:ascii="Arial" w:hAnsi="Arial" w:cs="Arial"/>
                <w:bCs/>
                <w:sz w:val="22"/>
                <w:szCs w:val="22"/>
              </w:rPr>
            </w:pPr>
            <w:r w:rsidRPr="000B71A0">
              <w:rPr>
                <w:rFonts w:ascii="Arial" w:hAnsi="Arial" w:cs="Arial"/>
                <w:bCs/>
                <w:sz w:val="22"/>
                <w:szCs w:val="22"/>
              </w:rPr>
              <w:t xml:space="preserve">Al no presentarse dudas o inconformidades por las y los integrantes del Grupo Interdisciplinario la </w:t>
            </w:r>
            <w:r w:rsidR="008F63E6" w:rsidRPr="000B71A0">
              <w:rPr>
                <w:rFonts w:ascii="Arial" w:hAnsi="Arial" w:cs="Arial"/>
                <w:bCs/>
                <w:sz w:val="22"/>
                <w:szCs w:val="22"/>
              </w:rPr>
              <w:t>Secretari</w:t>
            </w:r>
            <w:r w:rsidRPr="000B71A0">
              <w:rPr>
                <w:rFonts w:ascii="Arial" w:hAnsi="Arial" w:cs="Arial"/>
                <w:bCs/>
                <w:sz w:val="22"/>
                <w:szCs w:val="22"/>
              </w:rPr>
              <w:t>a y Titular del Área Coordinadora de Archivos</w:t>
            </w:r>
            <w:r w:rsidR="00FB5B12" w:rsidRPr="000B71A0">
              <w:rPr>
                <w:rFonts w:ascii="Arial" w:hAnsi="Arial" w:cs="Arial"/>
                <w:bCs/>
                <w:sz w:val="22"/>
                <w:szCs w:val="22"/>
              </w:rPr>
              <w:t xml:space="preserve">, prosiguió con el siguiente </w:t>
            </w:r>
            <w:r w:rsidR="008F63E6" w:rsidRPr="000B71A0">
              <w:rPr>
                <w:rFonts w:ascii="Arial" w:hAnsi="Arial" w:cs="Arial"/>
                <w:bCs/>
                <w:sz w:val="22"/>
                <w:szCs w:val="22"/>
              </w:rPr>
              <w:t>asunto a tratar.</w:t>
            </w:r>
          </w:p>
        </w:tc>
      </w:tr>
      <w:tr w:rsidR="00C32121" w:rsidRPr="000B71A0" w:rsidTr="00133228">
        <w:trPr>
          <w:trHeight w:val="1904"/>
        </w:trPr>
        <w:tc>
          <w:tcPr>
            <w:tcW w:w="1985" w:type="dxa"/>
          </w:tcPr>
          <w:p w:rsidR="00C32121" w:rsidRPr="000B71A0" w:rsidRDefault="00F919FC" w:rsidP="00C32121">
            <w:pPr>
              <w:jc w:val="both"/>
              <w:rPr>
                <w:rFonts w:ascii="Arial" w:hAnsi="Arial" w:cs="Arial"/>
                <w:b/>
                <w:bCs/>
                <w:sz w:val="22"/>
                <w:szCs w:val="22"/>
              </w:rPr>
            </w:pPr>
            <w:r>
              <w:rPr>
                <w:rFonts w:ascii="Arial" w:hAnsi="Arial" w:cs="Arial"/>
                <w:sz w:val="22"/>
                <w:szCs w:val="22"/>
              </w:rPr>
              <w:lastRenderedPageBreak/>
              <w:t xml:space="preserve">6. </w:t>
            </w:r>
            <w:r w:rsidR="00467BF7" w:rsidRPr="000B71A0">
              <w:rPr>
                <w:rFonts w:ascii="Arial" w:hAnsi="Arial" w:cs="Arial"/>
                <w:sz w:val="22"/>
                <w:szCs w:val="22"/>
              </w:rPr>
              <w:t>Presentación del plan de trabajo y primeros resultados del diagnóstico archivístico del Instituto Acceso a la Información Pública y Protección de Datos Personales.</w:t>
            </w:r>
          </w:p>
        </w:tc>
        <w:tc>
          <w:tcPr>
            <w:tcW w:w="8080" w:type="dxa"/>
          </w:tcPr>
          <w:p w:rsidR="00741C97" w:rsidRPr="000B71A0" w:rsidRDefault="00E5104C" w:rsidP="00F141EF">
            <w:pPr>
              <w:jc w:val="both"/>
              <w:rPr>
                <w:rFonts w:ascii="Arial" w:hAnsi="Arial" w:cs="Arial"/>
                <w:bCs/>
                <w:sz w:val="22"/>
                <w:szCs w:val="22"/>
              </w:rPr>
            </w:pPr>
            <w:r w:rsidRPr="000B71A0">
              <w:rPr>
                <w:rFonts w:ascii="Arial" w:hAnsi="Arial" w:cs="Arial"/>
                <w:bCs/>
                <w:sz w:val="22"/>
                <w:szCs w:val="22"/>
              </w:rPr>
              <w:t>En el punto número 6 de los asuntos a tratar, la Secretaria del GI y Titular del Área Coordinadora de Archivos presentó el plan de trabajo  para la elaboración del diagnóstico archivístico del IAIP (Anexo 03), explicando que fue diseñado en el mes de julio y que contempla:</w:t>
            </w:r>
          </w:p>
          <w:p w:rsidR="00741C97" w:rsidRPr="004944CB" w:rsidRDefault="00741C97" w:rsidP="004944CB">
            <w:pPr>
              <w:pStyle w:val="Prrafodelista"/>
              <w:numPr>
                <w:ilvl w:val="0"/>
                <w:numId w:val="12"/>
              </w:numPr>
              <w:jc w:val="both"/>
              <w:rPr>
                <w:rFonts w:ascii="Arial" w:hAnsi="Arial" w:cs="Arial"/>
              </w:rPr>
            </w:pPr>
            <w:r w:rsidRPr="004944CB">
              <w:rPr>
                <w:rFonts w:ascii="Arial" w:hAnsi="Arial" w:cs="Arial"/>
              </w:rPr>
              <w:t>Objetivos</w:t>
            </w:r>
          </w:p>
          <w:p w:rsidR="00741C97" w:rsidRPr="004944CB" w:rsidRDefault="00741C97" w:rsidP="004944CB">
            <w:pPr>
              <w:pStyle w:val="Prrafodelista"/>
              <w:numPr>
                <w:ilvl w:val="0"/>
                <w:numId w:val="12"/>
              </w:numPr>
              <w:jc w:val="both"/>
              <w:rPr>
                <w:rFonts w:ascii="Arial" w:hAnsi="Arial" w:cs="Arial"/>
              </w:rPr>
            </w:pPr>
            <w:r w:rsidRPr="004944CB">
              <w:rPr>
                <w:rFonts w:ascii="Arial" w:hAnsi="Arial" w:cs="Arial"/>
              </w:rPr>
              <w:t>Metodología</w:t>
            </w:r>
          </w:p>
          <w:p w:rsidR="00741C97" w:rsidRPr="004944CB" w:rsidRDefault="00741C97" w:rsidP="004944CB">
            <w:pPr>
              <w:pStyle w:val="Prrafodelista"/>
              <w:numPr>
                <w:ilvl w:val="0"/>
                <w:numId w:val="12"/>
              </w:numPr>
              <w:jc w:val="both"/>
              <w:rPr>
                <w:rFonts w:ascii="Arial" w:hAnsi="Arial" w:cs="Arial"/>
              </w:rPr>
            </w:pPr>
            <w:r w:rsidRPr="004944CB">
              <w:rPr>
                <w:rFonts w:ascii="Arial" w:hAnsi="Arial" w:cs="Arial"/>
              </w:rPr>
              <w:t>Población</w:t>
            </w:r>
          </w:p>
          <w:p w:rsidR="00741C97" w:rsidRPr="004944CB" w:rsidRDefault="00741C97" w:rsidP="004944CB">
            <w:pPr>
              <w:pStyle w:val="Prrafodelista"/>
              <w:numPr>
                <w:ilvl w:val="0"/>
                <w:numId w:val="12"/>
              </w:numPr>
              <w:jc w:val="both"/>
              <w:rPr>
                <w:rFonts w:ascii="Arial" w:hAnsi="Arial" w:cs="Arial"/>
              </w:rPr>
            </w:pPr>
            <w:r w:rsidRPr="004944CB">
              <w:rPr>
                <w:rFonts w:ascii="Arial" w:hAnsi="Arial" w:cs="Arial"/>
              </w:rPr>
              <w:t>Técnicas para la recolección de datos</w:t>
            </w:r>
          </w:p>
          <w:p w:rsidR="00741C97" w:rsidRPr="004944CB" w:rsidRDefault="00741C97" w:rsidP="004944CB">
            <w:pPr>
              <w:pStyle w:val="Prrafodelista"/>
              <w:numPr>
                <w:ilvl w:val="0"/>
                <w:numId w:val="12"/>
              </w:numPr>
              <w:jc w:val="both"/>
              <w:rPr>
                <w:rFonts w:ascii="Arial" w:hAnsi="Arial" w:cs="Arial"/>
              </w:rPr>
            </w:pPr>
            <w:r w:rsidRPr="004944CB">
              <w:rPr>
                <w:rFonts w:ascii="Arial" w:hAnsi="Arial" w:cs="Arial"/>
              </w:rPr>
              <w:t>Etapas de desarrollo</w:t>
            </w:r>
          </w:p>
          <w:p w:rsidR="00E67BA7" w:rsidRPr="004944CB" w:rsidRDefault="00E67BA7" w:rsidP="004944CB">
            <w:pPr>
              <w:pStyle w:val="Prrafodelista"/>
              <w:numPr>
                <w:ilvl w:val="0"/>
                <w:numId w:val="12"/>
              </w:numPr>
              <w:jc w:val="both"/>
              <w:rPr>
                <w:rFonts w:ascii="Arial" w:hAnsi="Arial" w:cs="Arial"/>
              </w:rPr>
            </w:pPr>
            <w:r w:rsidRPr="004944CB">
              <w:rPr>
                <w:rFonts w:ascii="Arial" w:hAnsi="Arial" w:cs="Arial"/>
              </w:rPr>
              <w:t>Plan y cale</w:t>
            </w:r>
            <w:r w:rsidR="00E5104C" w:rsidRPr="004944CB">
              <w:rPr>
                <w:rFonts w:ascii="Arial" w:hAnsi="Arial" w:cs="Arial"/>
              </w:rPr>
              <w:t>ndario de actividades.</w:t>
            </w:r>
          </w:p>
          <w:p w:rsidR="009C3BEC" w:rsidRPr="000B71A0" w:rsidRDefault="009C3BEC" w:rsidP="009C3BEC">
            <w:pPr>
              <w:jc w:val="both"/>
              <w:rPr>
                <w:rFonts w:ascii="Arial" w:hAnsi="Arial" w:cs="Arial"/>
                <w:sz w:val="22"/>
                <w:szCs w:val="22"/>
              </w:rPr>
            </w:pPr>
            <w:r w:rsidRPr="000B71A0">
              <w:rPr>
                <w:rFonts w:ascii="Arial" w:hAnsi="Arial" w:cs="Arial"/>
                <w:sz w:val="22"/>
                <w:szCs w:val="22"/>
              </w:rPr>
              <w:t>Posteriormente dio cuenta de los resultados obtenidos en la exploración al Archivo de Concentración realizada en el periodo del 23 de junio al 8 de julio del 2021, detalló que durante ese periodo se diseñó el cuestionario y la guía de observación, se recolectó y se procesó la información obtenida, y se identificaron áreas de mejora.</w:t>
            </w:r>
          </w:p>
          <w:p w:rsidR="009C3BEC" w:rsidRPr="000B71A0" w:rsidRDefault="009C3BEC" w:rsidP="009C3BEC">
            <w:pPr>
              <w:jc w:val="both"/>
              <w:rPr>
                <w:rFonts w:ascii="Arial" w:hAnsi="Arial" w:cs="Arial"/>
                <w:sz w:val="22"/>
                <w:szCs w:val="22"/>
              </w:rPr>
            </w:pPr>
          </w:p>
          <w:p w:rsidR="009C3BEC" w:rsidRPr="000B71A0" w:rsidRDefault="009C3BEC" w:rsidP="009C3BEC">
            <w:pPr>
              <w:jc w:val="both"/>
              <w:rPr>
                <w:rFonts w:ascii="Arial" w:hAnsi="Arial" w:cs="Arial"/>
                <w:sz w:val="22"/>
                <w:szCs w:val="22"/>
              </w:rPr>
            </w:pPr>
            <w:r w:rsidRPr="000B71A0">
              <w:rPr>
                <w:rFonts w:ascii="Arial" w:hAnsi="Arial" w:cs="Arial"/>
                <w:sz w:val="22"/>
                <w:szCs w:val="22"/>
              </w:rPr>
              <w:t>Expuso los principales resultados de la exploración en el archivo de concentración, mi</w:t>
            </w:r>
            <w:r w:rsidR="004E040B">
              <w:rPr>
                <w:rFonts w:ascii="Arial" w:hAnsi="Arial" w:cs="Arial"/>
                <w:sz w:val="22"/>
                <w:szCs w:val="22"/>
              </w:rPr>
              <w:t>s</w:t>
            </w:r>
            <w:r w:rsidRPr="000B71A0">
              <w:rPr>
                <w:rFonts w:ascii="Arial" w:hAnsi="Arial" w:cs="Arial"/>
                <w:sz w:val="22"/>
                <w:szCs w:val="22"/>
              </w:rPr>
              <w:t>mos que est</w:t>
            </w:r>
            <w:r w:rsidR="004E040B">
              <w:rPr>
                <w:rFonts w:ascii="Arial" w:hAnsi="Arial" w:cs="Arial"/>
                <w:sz w:val="22"/>
                <w:szCs w:val="22"/>
              </w:rPr>
              <w:t>án contenidos en el anexo 04 de la presente minuta.</w:t>
            </w:r>
          </w:p>
          <w:p w:rsidR="009C3BEC" w:rsidRPr="000B71A0" w:rsidRDefault="009C3BEC" w:rsidP="009C3BEC">
            <w:pPr>
              <w:jc w:val="both"/>
              <w:rPr>
                <w:rFonts w:ascii="Arial" w:hAnsi="Arial" w:cs="Arial"/>
                <w:sz w:val="22"/>
                <w:szCs w:val="22"/>
              </w:rPr>
            </w:pPr>
          </w:p>
          <w:p w:rsidR="00AE4177" w:rsidRDefault="00F37B6A" w:rsidP="00F37B6A">
            <w:pPr>
              <w:jc w:val="both"/>
              <w:rPr>
                <w:rFonts w:ascii="Arial" w:hAnsi="Arial" w:cs="Arial"/>
                <w:sz w:val="22"/>
                <w:szCs w:val="22"/>
              </w:rPr>
            </w:pPr>
            <w:r w:rsidRPr="000B71A0">
              <w:rPr>
                <w:rFonts w:ascii="Arial" w:hAnsi="Arial" w:cs="Arial"/>
                <w:sz w:val="22"/>
                <w:szCs w:val="22"/>
              </w:rPr>
              <w:t>Al término de la</w:t>
            </w:r>
            <w:r w:rsidR="000B71A0">
              <w:rPr>
                <w:rFonts w:ascii="Arial" w:hAnsi="Arial" w:cs="Arial"/>
                <w:sz w:val="22"/>
                <w:szCs w:val="22"/>
              </w:rPr>
              <w:t xml:space="preserve"> presentación de los resultados, la titular del Área Coordinadora de Archivos </w:t>
            </w:r>
            <w:r w:rsidR="000B71A0" w:rsidRPr="000B71A0">
              <w:rPr>
                <w:rFonts w:ascii="Arial" w:hAnsi="Arial" w:cs="Arial"/>
                <w:sz w:val="22"/>
                <w:szCs w:val="22"/>
              </w:rPr>
              <w:t>expuso la</w:t>
            </w:r>
            <w:r w:rsidR="000B71A0">
              <w:rPr>
                <w:rFonts w:ascii="Arial" w:hAnsi="Arial" w:cs="Arial"/>
                <w:sz w:val="22"/>
                <w:szCs w:val="22"/>
              </w:rPr>
              <w:t>s</w:t>
            </w:r>
            <w:r w:rsidR="0024194B" w:rsidRPr="000B71A0">
              <w:rPr>
                <w:rFonts w:ascii="Arial" w:hAnsi="Arial" w:cs="Arial"/>
                <w:sz w:val="22"/>
                <w:szCs w:val="22"/>
              </w:rPr>
              <w:t xml:space="preserve"> propuesta</w:t>
            </w:r>
            <w:r w:rsidR="000B71A0">
              <w:rPr>
                <w:rFonts w:ascii="Arial" w:hAnsi="Arial" w:cs="Arial"/>
                <w:sz w:val="22"/>
                <w:szCs w:val="22"/>
              </w:rPr>
              <w:t>s</w:t>
            </w:r>
            <w:r w:rsidR="0024194B" w:rsidRPr="000B71A0">
              <w:rPr>
                <w:rFonts w:ascii="Arial" w:hAnsi="Arial" w:cs="Arial"/>
                <w:sz w:val="22"/>
                <w:szCs w:val="22"/>
              </w:rPr>
              <w:t xml:space="preserve"> de mejora</w:t>
            </w:r>
            <w:r w:rsidR="000B71A0" w:rsidRPr="000B71A0">
              <w:rPr>
                <w:rFonts w:ascii="Arial" w:hAnsi="Arial" w:cs="Arial"/>
                <w:sz w:val="22"/>
                <w:szCs w:val="22"/>
              </w:rPr>
              <w:t xml:space="preserve"> </w:t>
            </w:r>
            <w:r w:rsidR="000B71A0">
              <w:rPr>
                <w:rFonts w:ascii="Arial" w:hAnsi="Arial" w:cs="Arial"/>
                <w:sz w:val="22"/>
                <w:szCs w:val="22"/>
              </w:rPr>
              <w:t>(Anexo</w:t>
            </w:r>
            <w:r w:rsidR="00E32E15">
              <w:rPr>
                <w:rFonts w:ascii="Arial" w:hAnsi="Arial" w:cs="Arial"/>
                <w:sz w:val="22"/>
                <w:szCs w:val="22"/>
              </w:rPr>
              <w:t xml:space="preserve"> </w:t>
            </w:r>
            <w:r w:rsidR="000B71A0">
              <w:rPr>
                <w:rFonts w:ascii="Arial" w:hAnsi="Arial" w:cs="Arial"/>
                <w:sz w:val="22"/>
                <w:szCs w:val="22"/>
              </w:rPr>
              <w:t>05), destacando la propuesta que sometió a las y los integrantes del GI sobre el p</w:t>
            </w:r>
            <w:r w:rsidR="000B71A0" w:rsidRPr="000B71A0">
              <w:rPr>
                <w:rFonts w:ascii="Arial" w:hAnsi="Arial" w:cs="Arial"/>
                <w:sz w:val="22"/>
                <w:szCs w:val="22"/>
              </w:rPr>
              <w:t>roceso a seguir para continuidad al ciclo vital de los expedientes contenidos en las 113 cajas que resguarda actualmente el Archivo de Concentración y que fueron producidos por los fondos documentales IEAIP-COTAIPO:</w:t>
            </w:r>
          </w:p>
          <w:p w:rsidR="00E32E15" w:rsidRPr="00E32E15" w:rsidRDefault="00E32E15" w:rsidP="00E32E15">
            <w:pPr>
              <w:pStyle w:val="Prrafodelista"/>
              <w:numPr>
                <w:ilvl w:val="0"/>
                <w:numId w:val="9"/>
              </w:numPr>
              <w:jc w:val="both"/>
              <w:rPr>
                <w:rFonts w:ascii="Arial" w:hAnsi="Arial" w:cs="Arial"/>
              </w:rPr>
            </w:pPr>
            <w:r w:rsidRPr="00E32E15">
              <w:rPr>
                <w:rFonts w:ascii="Arial" w:hAnsi="Arial" w:cs="Arial"/>
              </w:rPr>
              <w:t>Revisión de los instrumentos de control de los fondos documentales anteriores.</w:t>
            </w:r>
          </w:p>
          <w:p w:rsidR="00E32E15" w:rsidRPr="00E32E15" w:rsidRDefault="00E32E15" w:rsidP="00E32E15">
            <w:pPr>
              <w:pStyle w:val="Prrafodelista"/>
              <w:numPr>
                <w:ilvl w:val="0"/>
                <w:numId w:val="9"/>
              </w:numPr>
              <w:jc w:val="both"/>
              <w:rPr>
                <w:rFonts w:ascii="Arial" w:hAnsi="Arial" w:cs="Arial"/>
              </w:rPr>
            </w:pPr>
            <w:r w:rsidRPr="00E32E15">
              <w:rPr>
                <w:rFonts w:ascii="Arial" w:hAnsi="Arial" w:cs="Arial"/>
              </w:rPr>
              <w:lastRenderedPageBreak/>
              <w:t>Calendario de visitas de las UA´s para la apertura de las cajas y el análisis de la documentación.</w:t>
            </w:r>
          </w:p>
          <w:p w:rsidR="00E32E15" w:rsidRPr="00E32E15" w:rsidRDefault="00E32E15" w:rsidP="00E32E15">
            <w:pPr>
              <w:pStyle w:val="Prrafodelista"/>
              <w:numPr>
                <w:ilvl w:val="0"/>
                <w:numId w:val="9"/>
              </w:numPr>
              <w:jc w:val="both"/>
              <w:rPr>
                <w:rFonts w:ascii="Arial" w:hAnsi="Arial" w:cs="Arial"/>
              </w:rPr>
            </w:pPr>
            <w:r w:rsidRPr="00E32E15">
              <w:rPr>
                <w:rFonts w:ascii="Arial" w:hAnsi="Arial" w:cs="Arial"/>
              </w:rPr>
              <w:t>Las UA´s a través de sus responsables de archivo de trámite elaborarán una tabla de equivalencias.</w:t>
            </w:r>
          </w:p>
          <w:p w:rsidR="00E32E15" w:rsidRPr="00E32E15" w:rsidRDefault="00E32E15" w:rsidP="00E32E15">
            <w:pPr>
              <w:pStyle w:val="Prrafodelista"/>
              <w:numPr>
                <w:ilvl w:val="0"/>
                <w:numId w:val="9"/>
              </w:numPr>
              <w:jc w:val="both"/>
              <w:rPr>
                <w:rFonts w:ascii="Arial" w:hAnsi="Arial" w:cs="Arial"/>
              </w:rPr>
            </w:pPr>
            <w:r w:rsidRPr="00E32E15">
              <w:rPr>
                <w:rFonts w:ascii="Arial" w:hAnsi="Arial" w:cs="Arial"/>
              </w:rPr>
              <w:t>Las UA´s enviarán al ACA mediante oficio la solicitud para que el GI avale la tabla de equivalencia propuesta.</w:t>
            </w:r>
          </w:p>
          <w:p w:rsidR="00E32E15" w:rsidRPr="00E32E15" w:rsidRDefault="00E32E15" w:rsidP="00E32E15">
            <w:pPr>
              <w:pStyle w:val="Prrafodelista"/>
              <w:numPr>
                <w:ilvl w:val="0"/>
                <w:numId w:val="9"/>
              </w:numPr>
              <w:jc w:val="both"/>
              <w:rPr>
                <w:rFonts w:ascii="Arial" w:hAnsi="Arial" w:cs="Arial"/>
              </w:rPr>
            </w:pPr>
            <w:r w:rsidRPr="00E32E15">
              <w:rPr>
                <w:rFonts w:ascii="Arial" w:hAnsi="Arial" w:cs="Arial"/>
              </w:rPr>
              <w:t>El ACA convocará a reunión de trabajo GI para que analicen, emitan observaciones o en su defecto avalen las tablas de equivalencia.</w:t>
            </w:r>
          </w:p>
          <w:p w:rsidR="00E32E15" w:rsidRPr="00E32E15" w:rsidRDefault="00E32E15" w:rsidP="00E32E15">
            <w:pPr>
              <w:pStyle w:val="Prrafodelista"/>
              <w:numPr>
                <w:ilvl w:val="0"/>
                <w:numId w:val="9"/>
              </w:numPr>
              <w:jc w:val="both"/>
              <w:rPr>
                <w:rFonts w:ascii="Arial" w:hAnsi="Arial" w:cs="Arial"/>
              </w:rPr>
            </w:pPr>
            <w:r w:rsidRPr="00E32E15">
              <w:rPr>
                <w:rFonts w:ascii="Arial" w:hAnsi="Arial" w:cs="Arial"/>
              </w:rPr>
              <w:t>El ACA emitirá criterios o procedimientos específicos para la eliminación de la documentación de comprobación administrativa inmediata.</w:t>
            </w:r>
          </w:p>
          <w:p w:rsidR="00E32E15" w:rsidRPr="00E32E15" w:rsidRDefault="00E32E15" w:rsidP="00E32E15">
            <w:pPr>
              <w:pStyle w:val="Prrafodelista"/>
              <w:numPr>
                <w:ilvl w:val="0"/>
                <w:numId w:val="9"/>
              </w:numPr>
              <w:jc w:val="both"/>
              <w:rPr>
                <w:rFonts w:ascii="Arial" w:hAnsi="Arial" w:cs="Arial"/>
              </w:rPr>
            </w:pPr>
            <w:r w:rsidRPr="00E32E15">
              <w:rPr>
                <w:rFonts w:ascii="Arial" w:hAnsi="Arial" w:cs="Arial"/>
              </w:rPr>
              <w:t>UA´s promoverán la baja de la documentación de comprobación administrativa inmediata.</w:t>
            </w:r>
          </w:p>
          <w:p w:rsidR="00E32E15" w:rsidRPr="00E32E15" w:rsidRDefault="00E32E15" w:rsidP="00E32E15">
            <w:pPr>
              <w:pStyle w:val="Prrafodelista"/>
              <w:numPr>
                <w:ilvl w:val="0"/>
                <w:numId w:val="9"/>
              </w:numPr>
              <w:jc w:val="both"/>
              <w:rPr>
                <w:rFonts w:ascii="Arial" w:hAnsi="Arial" w:cs="Arial"/>
              </w:rPr>
            </w:pPr>
            <w:r w:rsidRPr="00E32E15">
              <w:rPr>
                <w:rFonts w:ascii="Arial" w:hAnsi="Arial" w:cs="Arial"/>
              </w:rPr>
              <w:t>El GI emitirá criterios para la disposición final de los expedientes del año 2015 y anteriores que se encuentran en el archivo de concentración.</w:t>
            </w:r>
          </w:p>
          <w:p w:rsidR="000B71A0" w:rsidRPr="00111887" w:rsidRDefault="00E32E15" w:rsidP="00F37B6A">
            <w:pPr>
              <w:pStyle w:val="Prrafodelista"/>
              <w:numPr>
                <w:ilvl w:val="0"/>
                <w:numId w:val="9"/>
              </w:numPr>
              <w:jc w:val="both"/>
              <w:rPr>
                <w:rFonts w:ascii="Arial" w:hAnsi="Arial" w:cs="Arial"/>
              </w:rPr>
            </w:pPr>
            <w:r w:rsidRPr="00E32E15">
              <w:rPr>
                <w:rFonts w:ascii="Arial" w:hAnsi="Arial" w:cs="Arial"/>
              </w:rPr>
              <w:t>Archivo de concentración y UA´s promoverán la baja documental de los expedientes de archivo con base en los criterios emitidos por el GI.</w:t>
            </w:r>
          </w:p>
          <w:p w:rsidR="007416F4" w:rsidRDefault="007416F4" w:rsidP="00F141EF">
            <w:pPr>
              <w:jc w:val="both"/>
              <w:rPr>
                <w:rFonts w:ascii="Arial" w:hAnsi="Arial" w:cs="Arial"/>
                <w:bCs/>
                <w:sz w:val="22"/>
                <w:szCs w:val="22"/>
              </w:rPr>
            </w:pPr>
            <w:r w:rsidRPr="007416F4">
              <w:rPr>
                <w:rFonts w:ascii="Arial" w:hAnsi="Arial" w:cs="Arial"/>
                <w:bCs/>
                <w:sz w:val="22"/>
                <w:szCs w:val="22"/>
              </w:rPr>
              <w:t>A propuesta del Secretario General de Acuerdos Lic. Guadalupe Gustavo Díaz Altamirano</w:t>
            </w:r>
            <w:r>
              <w:rPr>
                <w:rFonts w:ascii="Arial" w:hAnsi="Arial" w:cs="Arial"/>
                <w:bCs/>
                <w:sz w:val="22"/>
                <w:szCs w:val="22"/>
              </w:rPr>
              <w:t>,</w:t>
            </w:r>
            <w:r w:rsidRPr="007416F4">
              <w:rPr>
                <w:rFonts w:ascii="Arial" w:hAnsi="Arial" w:cs="Arial"/>
                <w:bCs/>
                <w:sz w:val="22"/>
                <w:szCs w:val="22"/>
              </w:rPr>
              <w:t xml:space="preserve"> el Grupo Interdisciplinario aprobó que la valoración de las cajas que corresponden a las Ponencias de los dos fondos anteriores</w:t>
            </w:r>
            <w:r>
              <w:rPr>
                <w:rFonts w:ascii="Arial" w:hAnsi="Arial" w:cs="Arial"/>
                <w:bCs/>
                <w:sz w:val="22"/>
                <w:szCs w:val="22"/>
              </w:rPr>
              <w:t xml:space="preserve"> al IAIP</w:t>
            </w:r>
            <w:r w:rsidRPr="007416F4">
              <w:rPr>
                <w:rFonts w:ascii="Arial" w:hAnsi="Arial" w:cs="Arial"/>
                <w:bCs/>
                <w:sz w:val="22"/>
                <w:szCs w:val="22"/>
              </w:rPr>
              <w:t xml:space="preserve"> serán valoradas por la Secretaria General de Acuerdos.</w:t>
            </w:r>
          </w:p>
          <w:p w:rsidR="007416F4" w:rsidRDefault="007416F4" w:rsidP="00F141EF">
            <w:pPr>
              <w:jc w:val="both"/>
              <w:rPr>
                <w:rFonts w:ascii="Arial" w:hAnsi="Arial" w:cs="Arial"/>
                <w:bCs/>
                <w:sz w:val="22"/>
                <w:szCs w:val="22"/>
              </w:rPr>
            </w:pPr>
          </w:p>
          <w:p w:rsidR="00467F91" w:rsidRPr="007416F4" w:rsidRDefault="006954F4" w:rsidP="0041150D">
            <w:pPr>
              <w:jc w:val="both"/>
              <w:rPr>
                <w:rFonts w:ascii="Arial" w:hAnsi="Arial" w:cs="Arial"/>
                <w:bCs/>
                <w:sz w:val="22"/>
                <w:szCs w:val="22"/>
                <w:highlight w:val="yellow"/>
              </w:rPr>
            </w:pPr>
            <w:r w:rsidRPr="006954F4">
              <w:rPr>
                <w:rFonts w:ascii="Arial" w:hAnsi="Arial" w:cs="Arial"/>
                <w:bCs/>
                <w:sz w:val="22"/>
                <w:szCs w:val="22"/>
              </w:rPr>
              <w:t xml:space="preserve">Para la elaboración del calendario de visitas para la apertura de cajas el Grupo Interdisciplinario determinó que el orden de las unidades administrativas sea: </w:t>
            </w:r>
            <w:r w:rsidR="006E09C0">
              <w:rPr>
                <w:rFonts w:ascii="Arial" w:hAnsi="Arial" w:cs="Arial"/>
                <w:bCs/>
                <w:sz w:val="22"/>
                <w:szCs w:val="22"/>
              </w:rPr>
              <w:t xml:space="preserve">1. </w:t>
            </w:r>
            <w:r w:rsidRPr="006954F4">
              <w:rPr>
                <w:rFonts w:ascii="Arial" w:hAnsi="Arial" w:cs="Arial"/>
                <w:bCs/>
                <w:sz w:val="22"/>
                <w:szCs w:val="22"/>
              </w:rPr>
              <w:t>Secretaría Té</w:t>
            </w:r>
            <w:r>
              <w:rPr>
                <w:rFonts w:ascii="Arial" w:hAnsi="Arial" w:cs="Arial"/>
                <w:bCs/>
                <w:sz w:val="22"/>
                <w:szCs w:val="22"/>
              </w:rPr>
              <w:t>c</w:t>
            </w:r>
            <w:r w:rsidRPr="006954F4">
              <w:rPr>
                <w:rFonts w:ascii="Arial" w:hAnsi="Arial" w:cs="Arial"/>
                <w:bCs/>
                <w:sz w:val="22"/>
                <w:szCs w:val="22"/>
              </w:rPr>
              <w:t xml:space="preserve">nica, </w:t>
            </w:r>
            <w:r w:rsidR="006E09C0">
              <w:rPr>
                <w:rFonts w:ascii="Arial" w:hAnsi="Arial" w:cs="Arial"/>
                <w:bCs/>
                <w:sz w:val="22"/>
                <w:szCs w:val="22"/>
              </w:rPr>
              <w:t xml:space="preserve">2. </w:t>
            </w:r>
            <w:r w:rsidRPr="006954F4">
              <w:rPr>
                <w:rFonts w:ascii="Arial" w:hAnsi="Arial" w:cs="Arial"/>
                <w:bCs/>
                <w:sz w:val="22"/>
                <w:szCs w:val="22"/>
              </w:rPr>
              <w:t xml:space="preserve">Secretaria General de Acuerdos, </w:t>
            </w:r>
            <w:r w:rsidR="006E09C0">
              <w:rPr>
                <w:rFonts w:ascii="Arial" w:hAnsi="Arial" w:cs="Arial"/>
                <w:bCs/>
                <w:sz w:val="22"/>
                <w:szCs w:val="22"/>
              </w:rPr>
              <w:t xml:space="preserve">3. </w:t>
            </w:r>
            <w:r w:rsidRPr="006954F4">
              <w:rPr>
                <w:rFonts w:ascii="Arial" w:hAnsi="Arial" w:cs="Arial"/>
                <w:bCs/>
                <w:sz w:val="22"/>
                <w:szCs w:val="22"/>
              </w:rPr>
              <w:t xml:space="preserve">Dirección de Administración, </w:t>
            </w:r>
            <w:r w:rsidR="006E09C0">
              <w:rPr>
                <w:rFonts w:ascii="Arial" w:hAnsi="Arial" w:cs="Arial"/>
                <w:bCs/>
                <w:sz w:val="22"/>
                <w:szCs w:val="22"/>
              </w:rPr>
              <w:t xml:space="preserve">4. </w:t>
            </w:r>
            <w:r w:rsidRPr="006954F4">
              <w:rPr>
                <w:rFonts w:ascii="Arial" w:hAnsi="Arial" w:cs="Arial"/>
                <w:bCs/>
                <w:sz w:val="22"/>
                <w:szCs w:val="22"/>
              </w:rPr>
              <w:t xml:space="preserve">Dirección de Comunicación, Capacitación, Evaluación, </w:t>
            </w:r>
            <w:r w:rsidR="006E09C0">
              <w:rPr>
                <w:rFonts w:ascii="Arial" w:hAnsi="Arial" w:cs="Arial"/>
                <w:bCs/>
                <w:sz w:val="22"/>
                <w:szCs w:val="22"/>
              </w:rPr>
              <w:t xml:space="preserve">Archivos y Datos Personales, 5. </w:t>
            </w:r>
            <w:r w:rsidRPr="006954F4">
              <w:rPr>
                <w:rFonts w:ascii="Arial" w:hAnsi="Arial" w:cs="Arial"/>
                <w:bCs/>
                <w:sz w:val="22"/>
                <w:szCs w:val="22"/>
              </w:rPr>
              <w:t xml:space="preserve">Dirección de Asuntos Jurídicos, </w:t>
            </w:r>
            <w:r w:rsidR="006E09C0">
              <w:rPr>
                <w:rFonts w:ascii="Arial" w:hAnsi="Arial" w:cs="Arial"/>
                <w:bCs/>
                <w:sz w:val="22"/>
                <w:szCs w:val="22"/>
              </w:rPr>
              <w:t xml:space="preserve">6. </w:t>
            </w:r>
            <w:r w:rsidRPr="006954F4">
              <w:rPr>
                <w:rFonts w:ascii="Arial" w:hAnsi="Arial" w:cs="Arial"/>
                <w:bCs/>
                <w:sz w:val="22"/>
                <w:szCs w:val="22"/>
              </w:rPr>
              <w:t xml:space="preserve">Contraloría General y </w:t>
            </w:r>
            <w:r w:rsidR="006E09C0">
              <w:rPr>
                <w:rFonts w:ascii="Arial" w:hAnsi="Arial" w:cs="Arial"/>
                <w:bCs/>
                <w:sz w:val="22"/>
                <w:szCs w:val="22"/>
              </w:rPr>
              <w:t>7.</w:t>
            </w:r>
            <w:r w:rsidRPr="006954F4">
              <w:rPr>
                <w:rFonts w:ascii="Arial" w:hAnsi="Arial" w:cs="Arial"/>
                <w:bCs/>
                <w:sz w:val="22"/>
                <w:szCs w:val="22"/>
              </w:rPr>
              <w:t xml:space="preserve"> Dirección de Tecnologías de Transparencia.</w:t>
            </w:r>
          </w:p>
        </w:tc>
      </w:tr>
      <w:tr w:rsidR="00DE006E" w:rsidRPr="007416F4" w:rsidTr="00133228">
        <w:trPr>
          <w:trHeight w:val="1184"/>
        </w:trPr>
        <w:tc>
          <w:tcPr>
            <w:tcW w:w="1985" w:type="dxa"/>
          </w:tcPr>
          <w:p w:rsidR="00DE006E" w:rsidRPr="000B71A0" w:rsidRDefault="00F919FC" w:rsidP="00C32121">
            <w:pPr>
              <w:jc w:val="both"/>
              <w:rPr>
                <w:rFonts w:ascii="Arial" w:hAnsi="Arial" w:cs="Arial"/>
                <w:sz w:val="22"/>
                <w:szCs w:val="22"/>
              </w:rPr>
            </w:pPr>
            <w:r>
              <w:rPr>
                <w:rFonts w:ascii="Arial" w:hAnsi="Arial" w:cs="Arial"/>
                <w:sz w:val="22"/>
                <w:szCs w:val="22"/>
              </w:rPr>
              <w:lastRenderedPageBreak/>
              <w:t xml:space="preserve">7. </w:t>
            </w:r>
            <w:r w:rsidR="00DE006E" w:rsidRPr="000B71A0">
              <w:rPr>
                <w:rFonts w:ascii="Arial" w:hAnsi="Arial" w:cs="Arial"/>
                <w:sz w:val="22"/>
                <w:szCs w:val="22"/>
              </w:rPr>
              <w:t>Asuntos generales</w:t>
            </w:r>
          </w:p>
        </w:tc>
        <w:tc>
          <w:tcPr>
            <w:tcW w:w="8080" w:type="dxa"/>
          </w:tcPr>
          <w:p w:rsidR="00467BF7" w:rsidRPr="007416F4" w:rsidRDefault="007416F4" w:rsidP="0041150D">
            <w:pPr>
              <w:jc w:val="both"/>
              <w:rPr>
                <w:rFonts w:ascii="Arial" w:hAnsi="Arial" w:cs="Arial"/>
                <w:bCs/>
                <w:sz w:val="22"/>
                <w:szCs w:val="22"/>
              </w:rPr>
            </w:pPr>
            <w:r w:rsidRPr="007416F4">
              <w:rPr>
                <w:rFonts w:ascii="Arial" w:hAnsi="Arial" w:cs="Arial"/>
                <w:bCs/>
                <w:sz w:val="22"/>
                <w:szCs w:val="22"/>
              </w:rPr>
              <w:t>La titular del Área Coordinadora de Archivos presentó un informe respecto de la actualización de Responsables de Archivo de Trámite, mencionando que actualmente contamos con 29 responsables de archivo de trámite debidamente designados por titulares de áreas y solicitó a las y los integrantes del GI evitar la rotación de personal que funge como responsables de archivos de trámite, para no afectar el avance en los trabajos en materia de archivos.</w:t>
            </w:r>
          </w:p>
          <w:p w:rsidR="007416F4" w:rsidRPr="007416F4" w:rsidRDefault="007416F4" w:rsidP="0041150D">
            <w:pPr>
              <w:jc w:val="both"/>
              <w:rPr>
                <w:rFonts w:ascii="Arial" w:hAnsi="Arial" w:cs="Arial"/>
                <w:bCs/>
                <w:sz w:val="22"/>
                <w:szCs w:val="22"/>
              </w:rPr>
            </w:pPr>
          </w:p>
          <w:p w:rsidR="007416F4" w:rsidRPr="007416F4" w:rsidRDefault="007416F4" w:rsidP="007416F4">
            <w:pPr>
              <w:spacing w:before="3"/>
              <w:ind w:right="49"/>
              <w:jc w:val="both"/>
              <w:rPr>
                <w:rFonts w:ascii="Arial" w:hAnsi="Arial" w:cs="Arial"/>
                <w:sz w:val="22"/>
                <w:szCs w:val="22"/>
              </w:rPr>
            </w:pPr>
            <w:r w:rsidRPr="007416F4">
              <w:rPr>
                <w:rFonts w:ascii="Arial" w:hAnsi="Arial" w:cs="Arial"/>
                <w:bCs/>
                <w:sz w:val="22"/>
                <w:szCs w:val="22"/>
              </w:rPr>
              <w:t xml:space="preserve">Así mismo informó que </w:t>
            </w:r>
            <w:r w:rsidRPr="007416F4">
              <w:rPr>
                <w:rFonts w:ascii="Arial" w:hAnsi="Arial" w:cs="Arial"/>
                <w:sz w:val="22"/>
                <w:szCs w:val="22"/>
              </w:rPr>
              <w:t xml:space="preserve">en cumplimiento con el artículo 28, fracción VII de la Ley General de Archivos y artículo11, fracción II, inciso f del Reglamento Interno del Instituto de Acceso a la Información Pública y Protección de Datos Personales del Estado de Oaxaca, el Área Coordinadora de Archivos elaboró el Programa </w:t>
            </w:r>
            <w:r w:rsidRPr="007416F4">
              <w:rPr>
                <w:rFonts w:ascii="Arial" w:hAnsi="Arial" w:cs="Arial"/>
                <w:sz w:val="22"/>
                <w:szCs w:val="22"/>
              </w:rPr>
              <w:lastRenderedPageBreak/>
              <w:t>de capacitación en gestión documental y administración de archivos 2021, el cual contempla el desarrollo de los siguientes módulos:</w:t>
            </w:r>
          </w:p>
          <w:p w:rsidR="007416F4" w:rsidRPr="007416F4" w:rsidRDefault="007416F4" w:rsidP="007416F4">
            <w:pPr>
              <w:pStyle w:val="Prrafodelista"/>
              <w:numPr>
                <w:ilvl w:val="0"/>
                <w:numId w:val="15"/>
              </w:numPr>
              <w:spacing w:after="0" w:line="276" w:lineRule="auto"/>
              <w:jc w:val="both"/>
              <w:rPr>
                <w:rFonts w:ascii="Arial" w:hAnsi="Arial" w:cs="Arial"/>
              </w:rPr>
            </w:pPr>
            <w:r w:rsidRPr="007416F4">
              <w:rPr>
                <w:rFonts w:ascii="Arial" w:hAnsi="Arial" w:cs="Arial"/>
              </w:rPr>
              <w:t>Módulo I. Conceptos básicos y legislación en materia de archivos.</w:t>
            </w:r>
          </w:p>
          <w:p w:rsidR="007416F4" w:rsidRPr="007416F4" w:rsidRDefault="007416F4" w:rsidP="007416F4">
            <w:pPr>
              <w:pStyle w:val="Prrafodelista"/>
              <w:numPr>
                <w:ilvl w:val="0"/>
                <w:numId w:val="15"/>
              </w:numPr>
              <w:spacing w:after="0" w:line="276" w:lineRule="auto"/>
              <w:jc w:val="both"/>
              <w:rPr>
                <w:rFonts w:ascii="Arial" w:hAnsi="Arial" w:cs="Arial"/>
              </w:rPr>
            </w:pPr>
            <w:r w:rsidRPr="007416F4">
              <w:rPr>
                <w:rFonts w:ascii="Arial" w:hAnsi="Arial" w:cs="Arial"/>
              </w:rPr>
              <w:t>Módulo II. Gestión documental y administración de archivos.</w:t>
            </w:r>
          </w:p>
          <w:p w:rsidR="007416F4" w:rsidRPr="007416F4" w:rsidRDefault="007416F4" w:rsidP="007416F4">
            <w:pPr>
              <w:pStyle w:val="Prrafodelista"/>
              <w:numPr>
                <w:ilvl w:val="0"/>
                <w:numId w:val="15"/>
              </w:numPr>
              <w:spacing w:after="0" w:line="276" w:lineRule="auto"/>
              <w:jc w:val="both"/>
              <w:rPr>
                <w:rFonts w:ascii="Arial" w:hAnsi="Arial" w:cs="Arial"/>
              </w:rPr>
            </w:pPr>
            <w:r w:rsidRPr="007416F4">
              <w:rPr>
                <w:rFonts w:ascii="Arial" w:hAnsi="Arial" w:cs="Arial"/>
              </w:rPr>
              <w:t>Módulo III. Sistemas de archivos.</w:t>
            </w:r>
          </w:p>
          <w:p w:rsidR="007416F4" w:rsidRPr="007416F4" w:rsidRDefault="007416F4" w:rsidP="007416F4">
            <w:pPr>
              <w:pStyle w:val="Prrafodelista"/>
              <w:numPr>
                <w:ilvl w:val="0"/>
                <w:numId w:val="15"/>
              </w:numPr>
              <w:spacing w:after="0" w:line="276" w:lineRule="auto"/>
              <w:jc w:val="both"/>
              <w:rPr>
                <w:rFonts w:ascii="Arial" w:hAnsi="Arial" w:cs="Arial"/>
              </w:rPr>
            </w:pPr>
            <w:r w:rsidRPr="007416F4">
              <w:rPr>
                <w:rFonts w:ascii="Arial" w:hAnsi="Arial" w:cs="Arial"/>
              </w:rPr>
              <w:t>Módulo IV. Funciones y responsabilidades del Sistema Institucional de Archivos.</w:t>
            </w:r>
          </w:p>
          <w:p w:rsidR="00467BF7" w:rsidRDefault="007416F4" w:rsidP="007416F4">
            <w:pPr>
              <w:jc w:val="both"/>
              <w:rPr>
                <w:rFonts w:ascii="Arial" w:hAnsi="Arial" w:cs="Arial"/>
                <w:bCs/>
                <w:sz w:val="22"/>
                <w:szCs w:val="22"/>
              </w:rPr>
            </w:pPr>
            <w:r>
              <w:rPr>
                <w:rFonts w:ascii="Arial" w:hAnsi="Arial" w:cs="Arial"/>
                <w:bCs/>
                <w:sz w:val="22"/>
                <w:szCs w:val="22"/>
              </w:rPr>
              <w:t>Finalmente</w:t>
            </w:r>
            <w:r w:rsidR="0090741B">
              <w:rPr>
                <w:rFonts w:ascii="Arial" w:hAnsi="Arial" w:cs="Arial"/>
                <w:bCs/>
                <w:sz w:val="22"/>
                <w:szCs w:val="22"/>
              </w:rPr>
              <w:t xml:space="preserve"> hizo del conocimiento del GI</w:t>
            </w:r>
            <w:r w:rsidR="0090741B" w:rsidRPr="0090741B">
              <w:rPr>
                <w:rFonts w:ascii="Arial" w:hAnsi="Arial" w:cs="Arial"/>
                <w:bCs/>
                <w:sz w:val="22"/>
                <w:szCs w:val="22"/>
              </w:rPr>
              <w:t xml:space="preserve"> que la fecha </w:t>
            </w:r>
            <w:r w:rsidR="0090741B">
              <w:rPr>
                <w:rFonts w:ascii="Arial" w:hAnsi="Arial" w:cs="Arial"/>
                <w:bCs/>
                <w:sz w:val="22"/>
                <w:szCs w:val="22"/>
              </w:rPr>
              <w:t>programada para el primer</w:t>
            </w:r>
            <w:r w:rsidR="0090741B" w:rsidRPr="0090741B">
              <w:rPr>
                <w:rFonts w:ascii="Arial" w:hAnsi="Arial" w:cs="Arial"/>
                <w:bCs/>
                <w:sz w:val="22"/>
                <w:szCs w:val="22"/>
              </w:rPr>
              <w:t xml:space="preserve"> módulo del programa de capacitación es </w:t>
            </w:r>
            <w:r w:rsidR="0090741B">
              <w:rPr>
                <w:rFonts w:ascii="Arial" w:hAnsi="Arial" w:cs="Arial"/>
                <w:bCs/>
                <w:sz w:val="22"/>
                <w:szCs w:val="22"/>
              </w:rPr>
              <w:t>el día 16 de agosto a las 10 horas</w:t>
            </w:r>
            <w:r w:rsidR="0090741B" w:rsidRPr="0090741B">
              <w:rPr>
                <w:rFonts w:ascii="Arial" w:hAnsi="Arial" w:cs="Arial"/>
                <w:bCs/>
                <w:sz w:val="22"/>
                <w:szCs w:val="22"/>
              </w:rPr>
              <w:t>.</w:t>
            </w:r>
          </w:p>
          <w:p w:rsidR="0090741B" w:rsidRPr="007416F4" w:rsidRDefault="0090741B" w:rsidP="007416F4">
            <w:pPr>
              <w:jc w:val="both"/>
              <w:rPr>
                <w:rFonts w:ascii="Arial" w:hAnsi="Arial" w:cs="Arial"/>
                <w:bCs/>
                <w:sz w:val="22"/>
                <w:szCs w:val="22"/>
              </w:rPr>
            </w:pPr>
          </w:p>
          <w:p w:rsidR="001D32AD" w:rsidRDefault="0090741B" w:rsidP="0090741B">
            <w:pPr>
              <w:jc w:val="both"/>
              <w:rPr>
                <w:rFonts w:ascii="Arial" w:hAnsi="Arial" w:cs="Arial"/>
                <w:bCs/>
                <w:sz w:val="22"/>
              </w:rPr>
            </w:pPr>
            <w:r w:rsidRPr="0090741B">
              <w:rPr>
                <w:rFonts w:ascii="Arial" w:hAnsi="Arial" w:cs="Arial"/>
                <w:bCs/>
                <w:sz w:val="22"/>
              </w:rPr>
              <w:t xml:space="preserve">El último tema </w:t>
            </w:r>
            <w:r>
              <w:rPr>
                <w:rFonts w:ascii="Arial" w:hAnsi="Arial" w:cs="Arial"/>
                <w:bCs/>
                <w:sz w:val="22"/>
              </w:rPr>
              <w:t xml:space="preserve">que sometió la titular del Área Coordinadora de Archivos </w:t>
            </w:r>
            <w:r w:rsidRPr="0090741B">
              <w:rPr>
                <w:rFonts w:ascii="Arial" w:hAnsi="Arial" w:cs="Arial"/>
                <w:bCs/>
                <w:sz w:val="22"/>
              </w:rPr>
              <w:t>en asuntos generales fue la p</w:t>
            </w:r>
            <w:r w:rsidR="00467BF7" w:rsidRPr="0090741B">
              <w:rPr>
                <w:rFonts w:ascii="Arial" w:hAnsi="Arial" w:cs="Arial"/>
                <w:bCs/>
                <w:sz w:val="22"/>
              </w:rPr>
              <w:t>resentación del plan para la Elaboración del Manual de proce</w:t>
            </w:r>
            <w:r w:rsidR="001D32AD">
              <w:rPr>
                <w:rFonts w:ascii="Arial" w:hAnsi="Arial" w:cs="Arial"/>
                <w:bCs/>
                <w:sz w:val="22"/>
              </w:rPr>
              <w:t xml:space="preserve">dimientos en gestión documental que está contenido en el </w:t>
            </w:r>
            <w:r w:rsidR="000B71A0" w:rsidRPr="0090741B">
              <w:rPr>
                <w:rFonts w:ascii="Arial" w:hAnsi="Arial" w:cs="Arial"/>
                <w:bCs/>
                <w:sz w:val="22"/>
              </w:rPr>
              <w:t>anexo 06</w:t>
            </w:r>
            <w:r w:rsidR="001D32AD">
              <w:rPr>
                <w:rFonts w:ascii="Arial" w:hAnsi="Arial" w:cs="Arial"/>
                <w:bCs/>
                <w:sz w:val="22"/>
              </w:rPr>
              <w:t xml:space="preserve"> de la presente minuta, resaltando las siguientes actividades:</w:t>
            </w:r>
          </w:p>
          <w:p w:rsidR="001D32AD" w:rsidRDefault="001D32AD" w:rsidP="0090741B">
            <w:pPr>
              <w:jc w:val="both"/>
              <w:rPr>
                <w:rFonts w:ascii="Arial" w:hAnsi="Arial" w:cs="Arial"/>
                <w:bCs/>
                <w:sz w:val="22"/>
              </w:rPr>
            </w:pPr>
          </w:p>
          <w:p w:rsidR="001D32AD" w:rsidRDefault="001D32AD" w:rsidP="001D32AD">
            <w:pPr>
              <w:jc w:val="center"/>
              <w:rPr>
                <w:rFonts w:ascii="Arial" w:hAnsi="Arial" w:cs="Arial"/>
                <w:bCs/>
                <w:sz w:val="22"/>
              </w:rPr>
            </w:pPr>
            <w:r>
              <w:rPr>
                <w:rFonts w:ascii="Arial" w:hAnsi="Arial" w:cs="Arial"/>
                <w:bCs/>
                <w:noProof/>
                <w:sz w:val="22"/>
                <w:lang w:eastAsia="es-MX"/>
              </w:rPr>
              <w:drawing>
                <wp:inline distT="0" distB="0" distL="0" distR="0" wp14:anchorId="7A196234">
                  <wp:extent cx="3957524" cy="248690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4412" cy="2491229"/>
                          </a:xfrm>
                          <a:prstGeom prst="rect">
                            <a:avLst/>
                          </a:prstGeom>
                          <a:noFill/>
                        </pic:spPr>
                      </pic:pic>
                    </a:graphicData>
                  </a:graphic>
                </wp:inline>
              </w:drawing>
            </w:r>
          </w:p>
          <w:p w:rsidR="0041150D" w:rsidRPr="007416F4" w:rsidRDefault="0041150D" w:rsidP="004109C0">
            <w:pPr>
              <w:jc w:val="both"/>
              <w:rPr>
                <w:rFonts w:ascii="Arial" w:hAnsi="Arial" w:cs="Arial"/>
                <w:bCs/>
                <w:sz w:val="22"/>
                <w:szCs w:val="22"/>
              </w:rPr>
            </w:pPr>
          </w:p>
        </w:tc>
      </w:tr>
      <w:tr w:rsidR="00C32121" w:rsidRPr="000B71A0" w:rsidTr="00133228">
        <w:tc>
          <w:tcPr>
            <w:tcW w:w="1985" w:type="dxa"/>
          </w:tcPr>
          <w:p w:rsidR="00C32121" w:rsidRPr="000B71A0" w:rsidRDefault="00F919FC" w:rsidP="006F64BA">
            <w:pPr>
              <w:jc w:val="both"/>
              <w:rPr>
                <w:rFonts w:ascii="Arial" w:hAnsi="Arial" w:cs="Arial"/>
                <w:sz w:val="22"/>
                <w:szCs w:val="22"/>
              </w:rPr>
            </w:pPr>
            <w:r>
              <w:rPr>
                <w:rFonts w:ascii="Arial" w:hAnsi="Arial" w:cs="Arial"/>
                <w:sz w:val="22"/>
                <w:szCs w:val="22"/>
              </w:rPr>
              <w:lastRenderedPageBreak/>
              <w:t xml:space="preserve">8. </w:t>
            </w:r>
            <w:r w:rsidR="006F64BA" w:rsidRPr="000B71A0">
              <w:rPr>
                <w:rFonts w:ascii="Arial" w:hAnsi="Arial" w:cs="Arial"/>
                <w:sz w:val="22"/>
                <w:szCs w:val="22"/>
              </w:rPr>
              <w:t>Lectura de acuerdos del Grupo Interdisciplinario</w:t>
            </w:r>
          </w:p>
        </w:tc>
        <w:tc>
          <w:tcPr>
            <w:tcW w:w="8080" w:type="dxa"/>
          </w:tcPr>
          <w:p w:rsidR="002A4A51" w:rsidRPr="003B1F86" w:rsidRDefault="003B1F86" w:rsidP="003B1F86">
            <w:pPr>
              <w:pStyle w:val="Prrafodelista"/>
              <w:numPr>
                <w:ilvl w:val="0"/>
                <w:numId w:val="2"/>
              </w:numPr>
              <w:jc w:val="both"/>
              <w:rPr>
                <w:rFonts w:ascii="Arial" w:hAnsi="Arial" w:cs="Arial"/>
                <w:bCs/>
                <w:lang w:val="es-ES"/>
              </w:rPr>
            </w:pPr>
            <w:r w:rsidRPr="003B1F86">
              <w:rPr>
                <w:rFonts w:ascii="Arial" w:hAnsi="Arial" w:cs="Arial"/>
                <w:bCs/>
              </w:rPr>
              <w:t>La Licda. Mildred Fabiola Estrada Rubio Directora de Comunicación, Capacitación, Evaluación, Archivo y Datos Personales y el Ingeniero Edwin Robles Hernández, Director de Tecnologías de Transparencia realizarán las gestiones necesarias para actualizar el apartado de integrantes del GI en la página electrónica institucional.</w:t>
            </w:r>
          </w:p>
          <w:p w:rsidR="003B1F86" w:rsidRPr="008E490D" w:rsidRDefault="003B1F86" w:rsidP="003B1F86">
            <w:pPr>
              <w:pStyle w:val="Prrafodelista"/>
              <w:numPr>
                <w:ilvl w:val="0"/>
                <w:numId w:val="2"/>
              </w:numPr>
              <w:jc w:val="both"/>
              <w:rPr>
                <w:rFonts w:ascii="Arial" w:hAnsi="Arial" w:cs="Arial"/>
                <w:bCs/>
                <w:lang w:val="es-ES"/>
              </w:rPr>
            </w:pPr>
            <w:r w:rsidRPr="008E490D">
              <w:rPr>
                <w:rFonts w:ascii="Arial" w:hAnsi="Arial" w:cs="Arial"/>
                <w:bCs/>
                <w:lang w:val="es-ES"/>
              </w:rPr>
              <w:t>Titulares de las Unidades Administrativas Productoras de la Documentación</w:t>
            </w:r>
            <w:r>
              <w:rPr>
                <w:rFonts w:ascii="Arial" w:hAnsi="Arial" w:cs="Arial"/>
                <w:bCs/>
                <w:lang w:val="es-ES"/>
              </w:rPr>
              <w:t xml:space="preserve"> e integrantes del GI</w:t>
            </w:r>
            <w:r w:rsidRPr="008E490D">
              <w:rPr>
                <w:rFonts w:ascii="Arial" w:hAnsi="Arial" w:cs="Arial"/>
                <w:bCs/>
                <w:lang w:val="es-ES"/>
              </w:rPr>
              <w:t xml:space="preserve"> darán seguimiento y verificarán que los RAT elaboren y envíen los inventarios en tiempo y forma.</w:t>
            </w:r>
          </w:p>
          <w:p w:rsidR="00BB35D0" w:rsidRPr="00BB35D0" w:rsidRDefault="003B1F86" w:rsidP="003B1F86">
            <w:pPr>
              <w:pStyle w:val="Prrafodelista"/>
              <w:numPr>
                <w:ilvl w:val="0"/>
                <w:numId w:val="2"/>
              </w:numPr>
              <w:jc w:val="both"/>
              <w:rPr>
                <w:rFonts w:ascii="Arial" w:hAnsi="Arial" w:cs="Arial"/>
                <w:bCs/>
              </w:rPr>
            </w:pPr>
            <w:r w:rsidRPr="008E490D">
              <w:rPr>
                <w:rFonts w:ascii="Arial" w:hAnsi="Arial" w:cs="Arial"/>
                <w:bCs/>
              </w:rPr>
              <w:lastRenderedPageBreak/>
              <w:t xml:space="preserve">Se </w:t>
            </w:r>
            <w:r>
              <w:rPr>
                <w:rFonts w:ascii="Arial" w:hAnsi="Arial" w:cs="Arial"/>
                <w:bCs/>
              </w:rPr>
              <w:t xml:space="preserve">prueba la propuesta del </w:t>
            </w:r>
            <w:r w:rsidRPr="003B1F86">
              <w:rPr>
                <w:rFonts w:ascii="Arial" w:hAnsi="Arial" w:cs="Arial"/>
                <w:bCs/>
                <w:lang w:val="es-ES"/>
              </w:rPr>
              <w:t>proceso a seguir para</w:t>
            </w:r>
            <w:r>
              <w:rPr>
                <w:rFonts w:ascii="Arial" w:hAnsi="Arial" w:cs="Arial"/>
                <w:bCs/>
                <w:lang w:val="es-ES"/>
              </w:rPr>
              <w:t xml:space="preserve"> dar</w:t>
            </w:r>
            <w:r w:rsidRPr="003B1F86">
              <w:rPr>
                <w:rFonts w:ascii="Arial" w:hAnsi="Arial" w:cs="Arial"/>
                <w:bCs/>
                <w:lang w:val="es-ES"/>
              </w:rPr>
              <w:t xml:space="preserve"> continuidad al ciclo vital de los expedientes contenidos en las 113 cajas que resguarda actualmente el Archivo de Concentración y que fueron producidos por los fondos documentales IEAIP-COTAIPO</w:t>
            </w:r>
            <w:r>
              <w:rPr>
                <w:rFonts w:ascii="Arial" w:hAnsi="Arial" w:cs="Arial"/>
                <w:bCs/>
                <w:lang w:val="es-ES"/>
              </w:rPr>
              <w:t>.</w:t>
            </w:r>
          </w:p>
          <w:p w:rsidR="007A38E1" w:rsidRPr="003B1F86" w:rsidRDefault="00BB35D0" w:rsidP="003B1F86">
            <w:pPr>
              <w:pStyle w:val="Prrafodelista"/>
              <w:numPr>
                <w:ilvl w:val="0"/>
                <w:numId w:val="2"/>
              </w:numPr>
              <w:jc w:val="both"/>
              <w:rPr>
                <w:rFonts w:ascii="Arial" w:hAnsi="Arial" w:cs="Arial"/>
                <w:bCs/>
              </w:rPr>
            </w:pPr>
            <w:r>
              <w:rPr>
                <w:rFonts w:ascii="Arial" w:hAnsi="Arial" w:cs="Arial"/>
                <w:bCs/>
                <w:lang w:val="es-ES"/>
              </w:rPr>
              <w:t>El Área Coordinadora continuará con las siguientes etapas del diagnóstico archivístico del IAIP.</w:t>
            </w:r>
            <w:r w:rsidR="004109C0" w:rsidRPr="003B1F86">
              <w:rPr>
                <w:rFonts w:ascii="Arial" w:hAnsi="Arial" w:cs="Arial"/>
                <w:bCs/>
                <w:lang w:val="es-ES"/>
              </w:rPr>
              <w:t xml:space="preserve"> </w:t>
            </w:r>
          </w:p>
        </w:tc>
      </w:tr>
      <w:tr w:rsidR="00C32121" w:rsidRPr="000B71A0" w:rsidTr="00133228">
        <w:tc>
          <w:tcPr>
            <w:tcW w:w="1985" w:type="dxa"/>
          </w:tcPr>
          <w:p w:rsidR="00C32121" w:rsidRPr="00F919FC" w:rsidRDefault="00F919FC" w:rsidP="00F919FC">
            <w:pPr>
              <w:jc w:val="both"/>
              <w:rPr>
                <w:rFonts w:ascii="Arial" w:hAnsi="Arial" w:cs="Arial"/>
                <w:b/>
                <w:bCs/>
              </w:rPr>
            </w:pPr>
            <w:r w:rsidRPr="00F919FC">
              <w:rPr>
                <w:rFonts w:ascii="Arial" w:hAnsi="Arial" w:cs="Arial"/>
                <w:sz w:val="22"/>
                <w:szCs w:val="22"/>
              </w:rPr>
              <w:lastRenderedPageBreak/>
              <w:t>9.</w:t>
            </w:r>
            <w:r>
              <w:rPr>
                <w:rFonts w:ascii="Arial" w:hAnsi="Arial" w:cs="Arial"/>
              </w:rPr>
              <w:t xml:space="preserve"> </w:t>
            </w:r>
            <w:r w:rsidR="00C32121" w:rsidRPr="00F919FC">
              <w:rPr>
                <w:rFonts w:ascii="Arial" w:hAnsi="Arial" w:cs="Arial"/>
              </w:rPr>
              <w:t>Clausura de la reunión</w:t>
            </w:r>
          </w:p>
        </w:tc>
        <w:tc>
          <w:tcPr>
            <w:tcW w:w="8080" w:type="dxa"/>
          </w:tcPr>
          <w:p w:rsidR="001715C3" w:rsidRPr="000B71A0" w:rsidRDefault="001715C3" w:rsidP="005C1081">
            <w:pPr>
              <w:jc w:val="both"/>
              <w:rPr>
                <w:rFonts w:ascii="Arial" w:hAnsi="Arial" w:cs="Arial"/>
                <w:bCs/>
                <w:sz w:val="22"/>
                <w:szCs w:val="22"/>
              </w:rPr>
            </w:pPr>
            <w:r w:rsidRPr="000B71A0">
              <w:rPr>
                <w:rFonts w:ascii="Arial" w:hAnsi="Arial" w:cs="Arial"/>
                <w:bCs/>
                <w:sz w:val="22"/>
                <w:szCs w:val="22"/>
              </w:rPr>
              <w:t xml:space="preserve">Por último, la Titular del Área Coordinadora de Archivos procedió a clausurar la reunión para lo cual dijo siguiente, “Una vez que hemos agotado todos los temas previstos para esta reunión, siendo las </w:t>
            </w:r>
            <w:r w:rsidR="005C1081" w:rsidRPr="000B71A0">
              <w:rPr>
                <w:rFonts w:ascii="Arial" w:hAnsi="Arial" w:cs="Arial"/>
                <w:bCs/>
                <w:sz w:val="22"/>
                <w:szCs w:val="22"/>
              </w:rPr>
              <w:t>doce</w:t>
            </w:r>
            <w:r w:rsidRPr="000B71A0">
              <w:rPr>
                <w:rFonts w:ascii="Arial" w:hAnsi="Arial" w:cs="Arial"/>
                <w:bCs/>
                <w:sz w:val="22"/>
                <w:szCs w:val="22"/>
              </w:rPr>
              <w:t xml:space="preserve"> horas con </w:t>
            </w:r>
            <w:r w:rsidR="005C1081" w:rsidRPr="000B71A0">
              <w:rPr>
                <w:rFonts w:ascii="Arial" w:hAnsi="Arial" w:cs="Arial"/>
                <w:bCs/>
                <w:sz w:val="22"/>
                <w:szCs w:val="22"/>
              </w:rPr>
              <w:t>cuarenta y siete minutos del día 09 de julio</w:t>
            </w:r>
            <w:r w:rsidRPr="000B71A0">
              <w:rPr>
                <w:rFonts w:ascii="Arial" w:hAnsi="Arial" w:cs="Arial"/>
                <w:bCs/>
                <w:sz w:val="22"/>
                <w:szCs w:val="22"/>
              </w:rPr>
              <w:t xml:space="preserve"> del 2021, damos por concluida la </w:t>
            </w:r>
            <w:r w:rsidR="005C1081" w:rsidRPr="000B71A0">
              <w:rPr>
                <w:rFonts w:ascii="Arial" w:hAnsi="Arial" w:cs="Arial"/>
                <w:bCs/>
                <w:sz w:val="22"/>
                <w:szCs w:val="22"/>
              </w:rPr>
              <w:t>tercera</w:t>
            </w:r>
            <w:r w:rsidRPr="000B71A0">
              <w:rPr>
                <w:rFonts w:ascii="Arial" w:hAnsi="Arial" w:cs="Arial"/>
                <w:bCs/>
                <w:sz w:val="22"/>
                <w:szCs w:val="22"/>
              </w:rPr>
              <w:t xml:space="preserve"> reunión de trabajo ordinaria 2021 del Grupo Interdisciplinario.</w:t>
            </w:r>
            <w:r w:rsidR="00E91D7D" w:rsidRPr="000B71A0">
              <w:rPr>
                <w:rFonts w:ascii="Arial" w:hAnsi="Arial" w:cs="Arial"/>
                <w:bCs/>
                <w:sz w:val="22"/>
                <w:szCs w:val="22"/>
              </w:rPr>
              <w:t xml:space="preserve"> </w:t>
            </w:r>
            <w:r w:rsidRPr="000B71A0">
              <w:rPr>
                <w:rFonts w:ascii="Arial" w:hAnsi="Arial" w:cs="Arial"/>
                <w:bCs/>
                <w:sz w:val="22"/>
                <w:szCs w:val="22"/>
              </w:rPr>
              <w:t>Muchas gracias por su asistencia”.</w:t>
            </w:r>
          </w:p>
        </w:tc>
      </w:tr>
    </w:tbl>
    <w:p w:rsidR="00D72981" w:rsidRDefault="00D72981" w:rsidP="00467BF7">
      <w:pPr>
        <w:rPr>
          <w:rFonts w:ascii="Arial" w:hAnsi="Arial" w:cs="Arial"/>
          <w:b/>
        </w:rPr>
      </w:pPr>
    </w:p>
    <w:p w:rsidR="005E7C76" w:rsidRDefault="005E7C76" w:rsidP="00467BF7">
      <w:pPr>
        <w:rPr>
          <w:rFonts w:ascii="Arial" w:hAnsi="Arial" w:cs="Arial"/>
          <w:b/>
        </w:rPr>
      </w:pPr>
    </w:p>
    <w:p w:rsidR="005E7C76" w:rsidRDefault="005E7C76" w:rsidP="00467BF7">
      <w:pPr>
        <w:rPr>
          <w:rFonts w:ascii="Arial" w:hAnsi="Arial" w:cs="Arial"/>
          <w:b/>
        </w:rPr>
      </w:pPr>
    </w:p>
    <w:tbl>
      <w:tblPr>
        <w:tblStyle w:val="Tablaconcuadrcula"/>
        <w:tblW w:w="10207" w:type="dxa"/>
        <w:tblInd w:w="-856" w:type="dxa"/>
        <w:tblLook w:val="04A0" w:firstRow="1" w:lastRow="0" w:firstColumn="1" w:lastColumn="0" w:noHBand="0" w:noVBand="1"/>
      </w:tblPr>
      <w:tblGrid>
        <w:gridCol w:w="567"/>
        <w:gridCol w:w="2694"/>
        <w:gridCol w:w="1876"/>
        <w:gridCol w:w="2032"/>
        <w:gridCol w:w="628"/>
        <w:gridCol w:w="2410"/>
      </w:tblGrid>
      <w:tr w:rsidR="005E7C76" w:rsidRPr="00D72981" w:rsidTr="00CB2C6F">
        <w:tc>
          <w:tcPr>
            <w:tcW w:w="10207" w:type="dxa"/>
            <w:gridSpan w:val="6"/>
            <w:shd w:val="clear" w:color="auto" w:fill="009999"/>
          </w:tcPr>
          <w:p w:rsidR="005E7C76" w:rsidRPr="00D72981" w:rsidRDefault="005E7C76" w:rsidP="00CB2C6F">
            <w:pPr>
              <w:jc w:val="right"/>
              <w:rPr>
                <w:rFonts w:ascii="Arial" w:hAnsi="Arial" w:cs="Arial"/>
                <w:b/>
                <w:bCs/>
                <w:color w:val="FFFFFF" w:themeColor="background1"/>
                <w:sz w:val="20"/>
              </w:rPr>
            </w:pPr>
            <w:r>
              <w:rPr>
                <w:rFonts w:ascii="Arial" w:hAnsi="Arial" w:cs="Arial"/>
                <w:b/>
                <w:bCs/>
                <w:color w:val="FFFFFF" w:themeColor="background1"/>
                <w:sz w:val="20"/>
              </w:rPr>
              <w:t>Anexo 01</w:t>
            </w:r>
          </w:p>
        </w:tc>
      </w:tr>
      <w:tr w:rsidR="005E7C76" w:rsidRPr="00D72981" w:rsidTr="00CB2C6F">
        <w:tc>
          <w:tcPr>
            <w:tcW w:w="10207" w:type="dxa"/>
            <w:gridSpan w:val="6"/>
            <w:shd w:val="clear" w:color="auto" w:fill="009999"/>
          </w:tcPr>
          <w:p w:rsidR="005E7C76" w:rsidRPr="00D72981" w:rsidRDefault="005E7C76" w:rsidP="00CB2C6F">
            <w:pPr>
              <w:jc w:val="center"/>
              <w:rPr>
                <w:rFonts w:ascii="Arial" w:hAnsi="Arial" w:cs="Arial"/>
                <w:b/>
                <w:bCs/>
                <w:color w:val="FFFFFF" w:themeColor="background1"/>
                <w:sz w:val="20"/>
              </w:rPr>
            </w:pPr>
            <w:r w:rsidRPr="00D72981">
              <w:rPr>
                <w:rFonts w:ascii="Arial" w:hAnsi="Arial" w:cs="Arial"/>
                <w:b/>
                <w:bCs/>
                <w:color w:val="FFFFFF" w:themeColor="background1"/>
                <w:sz w:val="20"/>
              </w:rPr>
              <w:t>Lista de asistencia</w:t>
            </w:r>
          </w:p>
        </w:tc>
      </w:tr>
      <w:tr w:rsidR="005E7C76" w:rsidRPr="00D72981" w:rsidTr="00CB2C6F">
        <w:tc>
          <w:tcPr>
            <w:tcW w:w="5137" w:type="dxa"/>
            <w:gridSpan w:val="3"/>
            <w:shd w:val="clear" w:color="auto" w:fill="009999"/>
          </w:tcPr>
          <w:p w:rsidR="005E7C76" w:rsidRPr="00D72981" w:rsidRDefault="005E7C76" w:rsidP="00CB2C6F">
            <w:pPr>
              <w:rPr>
                <w:rFonts w:ascii="Arial" w:hAnsi="Arial" w:cs="Arial"/>
                <w:b/>
                <w:bCs/>
                <w:color w:val="FFFFFF" w:themeColor="background1"/>
                <w:sz w:val="20"/>
              </w:rPr>
            </w:pPr>
            <w:r w:rsidRPr="00D72981">
              <w:rPr>
                <w:rFonts w:ascii="Arial" w:hAnsi="Arial" w:cs="Arial"/>
                <w:b/>
                <w:bCs/>
                <w:color w:val="FFFFFF" w:themeColor="background1"/>
                <w:sz w:val="20"/>
              </w:rPr>
              <w:t>Tipo de reunión: Ordinaria</w:t>
            </w:r>
          </w:p>
        </w:tc>
        <w:tc>
          <w:tcPr>
            <w:tcW w:w="2032" w:type="dxa"/>
            <w:shd w:val="clear" w:color="auto" w:fill="009999"/>
          </w:tcPr>
          <w:p w:rsidR="005E7C76" w:rsidRPr="00D72981" w:rsidRDefault="005E7C76" w:rsidP="00CB2C6F">
            <w:pPr>
              <w:rPr>
                <w:rFonts w:ascii="Arial" w:hAnsi="Arial" w:cs="Arial"/>
                <w:b/>
                <w:bCs/>
                <w:color w:val="FFFFFF" w:themeColor="background1"/>
                <w:sz w:val="20"/>
              </w:rPr>
            </w:pPr>
            <w:r>
              <w:rPr>
                <w:rFonts w:ascii="Arial" w:hAnsi="Arial" w:cs="Arial"/>
                <w:b/>
                <w:bCs/>
                <w:color w:val="FFFFFF" w:themeColor="background1"/>
                <w:sz w:val="20"/>
              </w:rPr>
              <w:t>Número: 03</w:t>
            </w:r>
          </w:p>
        </w:tc>
        <w:tc>
          <w:tcPr>
            <w:tcW w:w="3038" w:type="dxa"/>
            <w:gridSpan w:val="2"/>
            <w:shd w:val="clear" w:color="auto" w:fill="009999"/>
          </w:tcPr>
          <w:p w:rsidR="005E7C76" w:rsidRPr="00D72981" w:rsidRDefault="005E7C76" w:rsidP="00CB2C6F">
            <w:pPr>
              <w:rPr>
                <w:rFonts w:ascii="Arial" w:hAnsi="Arial" w:cs="Arial"/>
                <w:b/>
                <w:bCs/>
                <w:color w:val="FFFFFF" w:themeColor="background1"/>
                <w:sz w:val="20"/>
              </w:rPr>
            </w:pPr>
            <w:r w:rsidRPr="00D72981">
              <w:rPr>
                <w:rFonts w:ascii="Arial" w:hAnsi="Arial" w:cs="Arial"/>
                <w:b/>
                <w:bCs/>
                <w:color w:val="FFFFFF" w:themeColor="background1"/>
                <w:sz w:val="20"/>
              </w:rPr>
              <w:t xml:space="preserve">Fecha: 09 de </w:t>
            </w:r>
            <w:r>
              <w:rPr>
                <w:rFonts w:ascii="Arial" w:hAnsi="Arial" w:cs="Arial"/>
                <w:b/>
                <w:bCs/>
                <w:color w:val="FFFFFF" w:themeColor="background1"/>
                <w:sz w:val="20"/>
              </w:rPr>
              <w:t>junio</w:t>
            </w:r>
            <w:r w:rsidRPr="00D72981">
              <w:rPr>
                <w:rFonts w:ascii="Arial" w:hAnsi="Arial" w:cs="Arial"/>
                <w:b/>
                <w:bCs/>
                <w:color w:val="FFFFFF" w:themeColor="background1"/>
                <w:sz w:val="20"/>
              </w:rPr>
              <w:t xml:space="preserve"> del 2021</w:t>
            </w:r>
          </w:p>
        </w:tc>
      </w:tr>
      <w:tr w:rsidR="005E7C76" w:rsidRPr="00D72981" w:rsidTr="00CB2C6F">
        <w:tc>
          <w:tcPr>
            <w:tcW w:w="10207" w:type="dxa"/>
            <w:gridSpan w:val="6"/>
            <w:shd w:val="clear" w:color="auto" w:fill="009999"/>
          </w:tcPr>
          <w:p w:rsidR="005E7C76" w:rsidRPr="00D72981" w:rsidRDefault="005E7C76" w:rsidP="00CB2C6F">
            <w:pPr>
              <w:jc w:val="center"/>
              <w:rPr>
                <w:rFonts w:ascii="Arial" w:hAnsi="Arial" w:cs="Arial"/>
                <w:b/>
                <w:bCs/>
                <w:color w:val="FFFFFF" w:themeColor="background1"/>
                <w:sz w:val="20"/>
              </w:rPr>
            </w:pPr>
            <w:r w:rsidRPr="00D72981">
              <w:rPr>
                <w:rFonts w:ascii="Arial" w:hAnsi="Arial" w:cs="Arial"/>
                <w:b/>
                <w:bCs/>
                <w:color w:val="FFFFFF" w:themeColor="background1"/>
                <w:sz w:val="20"/>
              </w:rPr>
              <w:t>Integrantes del Grupo Interdisciplinario</w:t>
            </w:r>
          </w:p>
        </w:tc>
      </w:tr>
      <w:tr w:rsidR="005E7C76" w:rsidRPr="00D72981" w:rsidTr="00CB2C6F">
        <w:tc>
          <w:tcPr>
            <w:tcW w:w="567" w:type="dxa"/>
            <w:shd w:val="clear" w:color="auto" w:fill="009999"/>
          </w:tcPr>
          <w:p w:rsidR="005E7C76" w:rsidRPr="00D72981" w:rsidRDefault="005E7C76" w:rsidP="00CB2C6F">
            <w:pPr>
              <w:jc w:val="center"/>
              <w:rPr>
                <w:rFonts w:ascii="Arial" w:hAnsi="Arial" w:cs="Arial"/>
                <w:b/>
                <w:bCs/>
                <w:color w:val="FFFFFF" w:themeColor="background1"/>
                <w:sz w:val="20"/>
              </w:rPr>
            </w:pPr>
            <w:r w:rsidRPr="00D72981">
              <w:rPr>
                <w:rFonts w:ascii="Arial" w:hAnsi="Arial" w:cs="Arial"/>
                <w:b/>
                <w:bCs/>
                <w:color w:val="FFFFFF" w:themeColor="background1"/>
                <w:sz w:val="20"/>
              </w:rPr>
              <w:t>N°</w:t>
            </w:r>
          </w:p>
        </w:tc>
        <w:tc>
          <w:tcPr>
            <w:tcW w:w="2694" w:type="dxa"/>
            <w:shd w:val="clear" w:color="auto" w:fill="009999"/>
          </w:tcPr>
          <w:p w:rsidR="005E7C76" w:rsidRPr="00D72981" w:rsidRDefault="005E7C76" w:rsidP="00CB2C6F">
            <w:pPr>
              <w:jc w:val="center"/>
              <w:rPr>
                <w:rFonts w:ascii="Arial" w:hAnsi="Arial" w:cs="Arial"/>
                <w:b/>
                <w:bCs/>
                <w:color w:val="FFFFFF" w:themeColor="background1"/>
                <w:sz w:val="20"/>
              </w:rPr>
            </w:pPr>
            <w:r w:rsidRPr="00D72981">
              <w:rPr>
                <w:rFonts w:ascii="Arial" w:hAnsi="Arial" w:cs="Arial"/>
                <w:b/>
                <w:bCs/>
                <w:color w:val="FFFFFF" w:themeColor="background1"/>
                <w:sz w:val="20"/>
              </w:rPr>
              <w:t>Nombre</w:t>
            </w:r>
          </w:p>
        </w:tc>
        <w:tc>
          <w:tcPr>
            <w:tcW w:w="4536" w:type="dxa"/>
            <w:gridSpan w:val="3"/>
            <w:shd w:val="clear" w:color="auto" w:fill="009999"/>
          </w:tcPr>
          <w:p w:rsidR="005E7C76" w:rsidRPr="00D72981" w:rsidRDefault="005E7C76" w:rsidP="00CB2C6F">
            <w:pPr>
              <w:jc w:val="center"/>
              <w:rPr>
                <w:rFonts w:ascii="Arial" w:hAnsi="Arial" w:cs="Arial"/>
                <w:b/>
                <w:bCs/>
                <w:color w:val="FFFFFF" w:themeColor="background1"/>
                <w:sz w:val="20"/>
              </w:rPr>
            </w:pPr>
            <w:r w:rsidRPr="00D72981">
              <w:rPr>
                <w:rFonts w:ascii="Arial" w:hAnsi="Arial" w:cs="Arial"/>
                <w:b/>
                <w:bCs/>
                <w:color w:val="FFFFFF" w:themeColor="background1"/>
                <w:sz w:val="20"/>
              </w:rPr>
              <w:t>Cargo</w:t>
            </w:r>
          </w:p>
        </w:tc>
        <w:tc>
          <w:tcPr>
            <w:tcW w:w="2410" w:type="dxa"/>
            <w:shd w:val="clear" w:color="auto" w:fill="009999"/>
          </w:tcPr>
          <w:p w:rsidR="005E7C76" w:rsidRPr="00D72981" w:rsidRDefault="005E7C76" w:rsidP="00CB2C6F">
            <w:pPr>
              <w:jc w:val="center"/>
              <w:rPr>
                <w:rFonts w:ascii="Arial" w:hAnsi="Arial" w:cs="Arial"/>
                <w:b/>
                <w:bCs/>
                <w:color w:val="FFFFFF" w:themeColor="background1"/>
                <w:sz w:val="20"/>
              </w:rPr>
            </w:pPr>
            <w:r w:rsidRPr="00D72981">
              <w:rPr>
                <w:rFonts w:ascii="Arial" w:hAnsi="Arial" w:cs="Arial"/>
                <w:b/>
                <w:bCs/>
                <w:color w:val="FFFFFF" w:themeColor="background1"/>
                <w:sz w:val="20"/>
              </w:rPr>
              <w:t>Firma</w:t>
            </w:r>
          </w:p>
        </w:tc>
      </w:tr>
      <w:tr w:rsidR="005E7C76" w:rsidRPr="00D72981" w:rsidTr="00CB2C6F">
        <w:trPr>
          <w:trHeight w:val="737"/>
        </w:trPr>
        <w:tc>
          <w:tcPr>
            <w:tcW w:w="567" w:type="dxa"/>
          </w:tcPr>
          <w:p w:rsidR="005E7C76" w:rsidRPr="00D72981" w:rsidRDefault="005E7C76" w:rsidP="00CB2C6F">
            <w:pPr>
              <w:jc w:val="both"/>
              <w:rPr>
                <w:rFonts w:ascii="Arial" w:hAnsi="Arial" w:cs="Arial"/>
                <w:sz w:val="20"/>
              </w:rPr>
            </w:pPr>
            <w:r w:rsidRPr="00D72981">
              <w:rPr>
                <w:rFonts w:ascii="Arial" w:hAnsi="Arial" w:cs="Arial"/>
                <w:sz w:val="20"/>
              </w:rPr>
              <w:t>1</w:t>
            </w:r>
          </w:p>
        </w:tc>
        <w:tc>
          <w:tcPr>
            <w:tcW w:w="2694" w:type="dxa"/>
          </w:tcPr>
          <w:p w:rsidR="005E7C76" w:rsidRPr="00D72981" w:rsidRDefault="005E7C76" w:rsidP="00CB2C6F">
            <w:pPr>
              <w:jc w:val="both"/>
              <w:rPr>
                <w:rFonts w:ascii="Arial" w:hAnsi="Arial" w:cs="Arial"/>
                <w:sz w:val="20"/>
              </w:rPr>
            </w:pPr>
            <w:r>
              <w:rPr>
                <w:rFonts w:ascii="Arial" w:hAnsi="Arial" w:cs="Arial"/>
                <w:sz w:val="20"/>
              </w:rPr>
              <w:t>Lic. Juan Carlos Camacho García</w:t>
            </w:r>
          </w:p>
        </w:tc>
        <w:tc>
          <w:tcPr>
            <w:tcW w:w="4536" w:type="dxa"/>
            <w:gridSpan w:val="3"/>
          </w:tcPr>
          <w:p w:rsidR="005E7C76" w:rsidRPr="00D72981" w:rsidRDefault="005E7C76" w:rsidP="00CB2C6F">
            <w:pPr>
              <w:jc w:val="both"/>
              <w:rPr>
                <w:rFonts w:ascii="Arial" w:hAnsi="Arial" w:cs="Arial"/>
                <w:sz w:val="20"/>
              </w:rPr>
            </w:pPr>
            <w:r>
              <w:rPr>
                <w:rFonts w:ascii="Arial" w:hAnsi="Arial" w:cs="Arial"/>
                <w:sz w:val="20"/>
              </w:rPr>
              <w:t>Director</w:t>
            </w:r>
            <w:r w:rsidRPr="00D72981">
              <w:rPr>
                <w:rFonts w:ascii="Arial" w:hAnsi="Arial" w:cs="Arial"/>
                <w:sz w:val="20"/>
              </w:rPr>
              <w:t xml:space="preserve"> de Asuntos Jurídicos y </w:t>
            </w:r>
            <w:r>
              <w:rPr>
                <w:rFonts w:ascii="Arial" w:hAnsi="Arial" w:cs="Arial"/>
                <w:sz w:val="20"/>
              </w:rPr>
              <w:t xml:space="preserve">Responsable </w:t>
            </w:r>
            <w:r w:rsidRPr="00D72981">
              <w:rPr>
                <w:rFonts w:ascii="Arial" w:hAnsi="Arial" w:cs="Arial"/>
                <w:sz w:val="20"/>
              </w:rPr>
              <w:t>de la Unidad de Transparencia</w:t>
            </w:r>
          </w:p>
        </w:tc>
        <w:tc>
          <w:tcPr>
            <w:tcW w:w="2410" w:type="dxa"/>
          </w:tcPr>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tc>
      </w:tr>
      <w:tr w:rsidR="005E7C76" w:rsidRPr="00D72981" w:rsidTr="00CB2C6F">
        <w:trPr>
          <w:trHeight w:val="737"/>
        </w:trPr>
        <w:tc>
          <w:tcPr>
            <w:tcW w:w="567" w:type="dxa"/>
          </w:tcPr>
          <w:p w:rsidR="005E7C76" w:rsidRPr="00D72981" w:rsidRDefault="005E7C76" w:rsidP="00CB2C6F">
            <w:pPr>
              <w:jc w:val="both"/>
              <w:rPr>
                <w:rFonts w:ascii="Arial" w:hAnsi="Arial" w:cs="Arial"/>
                <w:sz w:val="20"/>
              </w:rPr>
            </w:pPr>
            <w:r>
              <w:rPr>
                <w:rFonts w:ascii="Arial" w:hAnsi="Arial" w:cs="Arial"/>
                <w:sz w:val="20"/>
              </w:rPr>
              <w:t>2</w:t>
            </w:r>
          </w:p>
        </w:tc>
        <w:tc>
          <w:tcPr>
            <w:tcW w:w="2694" w:type="dxa"/>
          </w:tcPr>
          <w:p w:rsidR="005E7C76" w:rsidRPr="00D72981" w:rsidRDefault="005E7C76" w:rsidP="00CB2C6F">
            <w:pPr>
              <w:jc w:val="both"/>
              <w:rPr>
                <w:rFonts w:ascii="Arial" w:hAnsi="Arial" w:cs="Arial"/>
                <w:sz w:val="20"/>
              </w:rPr>
            </w:pPr>
            <w:r w:rsidRPr="00D72981">
              <w:rPr>
                <w:rFonts w:ascii="Arial" w:hAnsi="Arial" w:cs="Arial"/>
                <w:sz w:val="20"/>
              </w:rPr>
              <w:t>Licda. María Tanivet Ramos Reyes</w:t>
            </w:r>
          </w:p>
        </w:tc>
        <w:tc>
          <w:tcPr>
            <w:tcW w:w="4536" w:type="dxa"/>
            <w:gridSpan w:val="3"/>
          </w:tcPr>
          <w:p w:rsidR="005E7C76" w:rsidRPr="00D72981" w:rsidRDefault="005E7C76" w:rsidP="00CB2C6F">
            <w:pPr>
              <w:jc w:val="both"/>
              <w:rPr>
                <w:rFonts w:ascii="Arial" w:hAnsi="Arial" w:cs="Arial"/>
                <w:sz w:val="20"/>
              </w:rPr>
            </w:pPr>
            <w:r w:rsidRPr="00D72981">
              <w:rPr>
                <w:rFonts w:ascii="Arial" w:hAnsi="Arial" w:cs="Arial"/>
                <w:sz w:val="20"/>
              </w:rPr>
              <w:t>Secretaría Técnica y Titular del Área Coordinadora de Archivos</w:t>
            </w:r>
          </w:p>
        </w:tc>
        <w:tc>
          <w:tcPr>
            <w:tcW w:w="2410" w:type="dxa"/>
          </w:tcPr>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tc>
      </w:tr>
      <w:tr w:rsidR="005E7C76" w:rsidRPr="00D72981" w:rsidTr="00CB2C6F">
        <w:trPr>
          <w:trHeight w:val="737"/>
        </w:trPr>
        <w:tc>
          <w:tcPr>
            <w:tcW w:w="567" w:type="dxa"/>
          </w:tcPr>
          <w:p w:rsidR="005E7C76" w:rsidRPr="00D72981" w:rsidRDefault="005E7C76" w:rsidP="00CB2C6F">
            <w:pPr>
              <w:jc w:val="both"/>
              <w:rPr>
                <w:rFonts w:ascii="Arial" w:hAnsi="Arial" w:cs="Arial"/>
                <w:sz w:val="20"/>
              </w:rPr>
            </w:pPr>
            <w:r>
              <w:rPr>
                <w:rFonts w:ascii="Arial" w:hAnsi="Arial" w:cs="Arial"/>
                <w:sz w:val="20"/>
              </w:rPr>
              <w:t>3</w:t>
            </w:r>
          </w:p>
        </w:tc>
        <w:tc>
          <w:tcPr>
            <w:tcW w:w="2694" w:type="dxa"/>
          </w:tcPr>
          <w:p w:rsidR="005E7C76" w:rsidRPr="00D72981" w:rsidRDefault="005E7C76" w:rsidP="00CB2C6F">
            <w:pPr>
              <w:jc w:val="both"/>
              <w:rPr>
                <w:rFonts w:ascii="Arial" w:hAnsi="Arial" w:cs="Arial"/>
                <w:sz w:val="20"/>
              </w:rPr>
            </w:pPr>
            <w:r w:rsidRPr="00D72981">
              <w:rPr>
                <w:rFonts w:ascii="Arial" w:hAnsi="Arial" w:cs="Arial"/>
                <w:sz w:val="20"/>
              </w:rPr>
              <w:t>Ing. Edwin Robles Hernández</w:t>
            </w:r>
          </w:p>
        </w:tc>
        <w:tc>
          <w:tcPr>
            <w:tcW w:w="4536" w:type="dxa"/>
            <w:gridSpan w:val="3"/>
          </w:tcPr>
          <w:p w:rsidR="005E7C76" w:rsidRPr="00D72981" w:rsidRDefault="005E7C76" w:rsidP="00CB2C6F">
            <w:pPr>
              <w:jc w:val="both"/>
              <w:rPr>
                <w:rFonts w:ascii="Arial" w:hAnsi="Arial" w:cs="Arial"/>
                <w:sz w:val="20"/>
              </w:rPr>
            </w:pPr>
            <w:r w:rsidRPr="00D72981">
              <w:rPr>
                <w:rFonts w:ascii="Arial" w:hAnsi="Arial" w:cs="Arial"/>
                <w:sz w:val="20"/>
              </w:rPr>
              <w:t>Director de Tecnologías de Transparencia</w:t>
            </w:r>
          </w:p>
        </w:tc>
        <w:tc>
          <w:tcPr>
            <w:tcW w:w="2410" w:type="dxa"/>
          </w:tcPr>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tc>
      </w:tr>
      <w:tr w:rsidR="005E7C76" w:rsidRPr="00D72981" w:rsidTr="00CB2C6F">
        <w:trPr>
          <w:trHeight w:val="737"/>
        </w:trPr>
        <w:tc>
          <w:tcPr>
            <w:tcW w:w="567" w:type="dxa"/>
          </w:tcPr>
          <w:p w:rsidR="005E7C76" w:rsidRPr="00D72981" w:rsidRDefault="005E7C76" w:rsidP="00CB2C6F">
            <w:pPr>
              <w:jc w:val="both"/>
              <w:rPr>
                <w:rFonts w:ascii="Arial" w:hAnsi="Arial" w:cs="Arial"/>
                <w:sz w:val="20"/>
              </w:rPr>
            </w:pPr>
            <w:r>
              <w:rPr>
                <w:rFonts w:ascii="Arial" w:hAnsi="Arial" w:cs="Arial"/>
                <w:sz w:val="20"/>
              </w:rPr>
              <w:t>4</w:t>
            </w:r>
          </w:p>
        </w:tc>
        <w:tc>
          <w:tcPr>
            <w:tcW w:w="2694" w:type="dxa"/>
          </w:tcPr>
          <w:p w:rsidR="005E7C76" w:rsidRDefault="005E7C76" w:rsidP="00CB2C6F">
            <w:pPr>
              <w:jc w:val="both"/>
              <w:rPr>
                <w:rFonts w:ascii="Arial" w:eastAsia="Times New Roman" w:hAnsi="Arial" w:cs="Arial"/>
                <w:sz w:val="20"/>
              </w:rPr>
            </w:pPr>
          </w:p>
          <w:p w:rsidR="005E7C76" w:rsidRDefault="005E7C76" w:rsidP="00CB2C6F">
            <w:pPr>
              <w:jc w:val="both"/>
              <w:rPr>
                <w:rFonts w:ascii="Arial" w:eastAsia="Times New Roman" w:hAnsi="Arial" w:cs="Arial"/>
                <w:sz w:val="20"/>
              </w:rPr>
            </w:pPr>
            <w:r w:rsidRPr="00D72981">
              <w:rPr>
                <w:rFonts w:ascii="Arial" w:eastAsia="Times New Roman" w:hAnsi="Arial" w:cs="Arial"/>
                <w:sz w:val="20"/>
              </w:rPr>
              <w:t>Mtra. Daisy Araceli Ortiz Jiménez</w:t>
            </w:r>
          </w:p>
          <w:p w:rsidR="005E7C76" w:rsidRPr="00D72981" w:rsidRDefault="005E7C76" w:rsidP="00CB2C6F">
            <w:pPr>
              <w:jc w:val="both"/>
              <w:rPr>
                <w:rFonts w:ascii="Arial" w:hAnsi="Arial" w:cs="Arial"/>
                <w:sz w:val="20"/>
              </w:rPr>
            </w:pPr>
          </w:p>
        </w:tc>
        <w:tc>
          <w:tcPr>
            <w:tcW w:w="4536" w:type="dxa"/>
            <w:gridSpan w:val="3"/>
          </w:tcPr>
          <w:p w:rsidR="005E7C76" w:rsidRDefault="005E7C76" w:rsidP="00CB2C6F">
            <w:pPr>
              <w:jc w:val="both"/>
              <w:rPr>
                <w:rFonts w:ascii="Arial" w:eastAsia="Times New Roman" w:hAnsi="Arial" w:cs="Arial"/>
                <w:sz w:val="20"/>
              </w:rPr>
            </w:pPr>
          </w:p>
          <w:p w:rsidR="005E7C76" w:rsidRPr="00D72981" w:rsidRDefault="005E7C76" w:rsidP="00CB2C6F">
            <w:pPr>
              <w:jc w:val="both"/>
              <w:rPr>
                <w:rFonts w:ascii="Arial" w:hAnsi="Arial" w:cs="Arial"/>
                <w:sz w:val="20"/>
              </w:rPr>
            </w:pPr>
            <w:r>
              <w:rPr>
                <w:rFonts w:ascii="Arial" w:eastAsia="Times New Roman" w:hAnsi="Arial" w:cs="Arial"/>
                <w:sz w:val="20"/>
              </w:rPr>
              <w:t>Contralora General</w:t>
            </w:r>
          </w:p>
        </w:tc>
        <w:tc>
          <w:tcPr>
            <w:tcW w:w="2410" w:type="dxa"/>
          </w:tcPr>
          <w:p w:rsidR="005E7C76" w:rsidRPr="00D72981" w:rsidRDefault="005E7C76" w:rsidP="00CB2C6F">
            <w:pPr>
              <w:jc w:val="both"/>
              <w:rPr>
                <w:rFonts w:ascii="Arial" w:hAnsi="Arial" w:cs="Arial"/>
                <w:sz w:val="20"/>
              </w:rPr>
            </w:pPr>
          </w:p>
        </w:tc>
      </w:tr>
      <w:tr w:rsidR="005E7C76" w:rsidRPr="00D72981" w:rsidTr="00CB2C6F">
        <w:trPr>
          <w:trHeight w:val="737"/>
        </w:trPr>
        <w:tc>
          <w:tcPr>
            <w:tcW w:w="567" w:type="dxa"/>
          </w:tcPr>
          <w:p w:rsidR="005E7C76" w:rsidRPr="00D72981" w:rsidRDefault="005E7C76" w:rsidP="00CB2C6F">
            <w:pPr>
              <w:jc w:val="both"/>
              <w:rPr>
                <w:rFonts w:ascii="Arial" w:hAnsi="Arial" w:cs="Arial"/>
                <w:sz w:val="20"/>
              </w:rPr>
            </w:pPr>
            <w:r>
              <w:rPr>
                <w:rFonts w:ascii="Arial" w:hAnsi="Arial" w:cs="Arial"/>
                <w:sz w:val="20"/>
              </w:rPr>
              <w:t>5</w:t>
            </w:r>
          </w:p>
        </w:tc>
        <w:tc>
          <w:tcPr>
            <w:tcW w:w="2694" w:type="dxa"/>
          </w:tcPr>
          <w:p w:rsidR="005E7C76" w:rsidRPr="00D72981" w:rsidRDefault="005E7C76" w:rsidP="00CB2C6F">
            <w:pPr>
              <w:jc w:val="both"/>
              <w:rPr>
                <w:rFonts w:ascii="Arial" w:hAnsi="Arial" w:cs="Arial"/>
                <w:sz w:val="20"/>
              </w:rPr>
            </w:pPr>
            <w:r w:rsidRPr="00D72981">
              <w:rPr>
                <w:rFonts w:ascii="Arial" w:hAnsi="Arial" w:cs="Arial"/>
                <w:sz w:val="20"/>
              </w:rPr>
              <w:t>Lic. Guadalupe Gustavo Díaz Altamirano</w:t>
            </w:r>
          </w:p>
        </w:tc>
        <w:tc>
          <w:tcPr>
            <w:tcW w:w="4536" w:type="dxa"/>
            <w:gridSpan w:val="3"/>
          </w:tcPr>
          <w:p w:rsidR="005E7C76" w:rsidRPr="00D72981" w:rsidRDefault="005E7C76" w:rsidP="00CB2C6F">
            <w:pPr>
              <w:jc w:val="both"/>
              <w:rPr>
                <w:rFonts w:ascii="Arial" w:hAnsi="Arial" w:cs="Arial"/>
                <w:sz w:val="20"/>
              </w:rPr>
            </w:pPr>
            <w:r w:rsidRPr="00D72981">
              <w:rPr>
                <w:rFonts w:ascii="Arial" w:hAnsi="Arial" w:cs="Arial"/>
                <w:sz w:val="20"/>
              </w:rPr>
              <w:t xml:space="preserve">Secretario General de Acuerdos </w:t>
            </w:r>
          </w:p>
        </w:tc>
        <w:tc>
          <w:tcPr>
            <w:tcW w:w="2410" w:type="dxa"/>
          </w:tcPr>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tc>
      </w:tr>
      <w:tr w:rsidR="005E7C76" w:rsidRPr="00D72981" w:rsidTr="00CB2C6F">
        <w:trPr>
          <w:trHeight w:val="737"/>
        </w:trPr>
        <w:tc>
          <w:tcPr>
            <w:tcW w:w="567" w:type="dxa"/>
          </w:tcPr>
          <w:p w:rsidR="005E7C76" w:rsidRPr="00D72981" w:rsidRDefault="005E7C76" w:rsidP="00CB2C6F">
            <w:pPr>
              <w:jc w:val="both"/>
              <w:rPr>
                <w:rFonts w:ascii="Arial" w:hAnsi="Arial" w:cs="Arial"/>
                <w:sz w:val="20"/>
              </w:rPr>
            </w:pPr>
            <w:r>
              <w:rPr>
                <w:rFonts w:ascii="Arial" w:hAnsi="Arial" w:cs="Arial"/>
                <w:sz w:val="20"/>
              </w:rPr>
              <w:lastRenderedPageBreak/>
              <w:t>6</w:t>
            </w:r>
          </w:p>
        </w:tc>
        <w:tc>
          <w:tcPr>
            <w:tcW w:w="2694" w:type="dxa"/>
          </w:tcPr>
          <w:p w:rsidR="005E7C76" w:rsidRPr="00D72981" w:rsidRDefault="005E7C76" w:rsidP="00CB2C6F">
            <w:pPr>
              <w:jc w:val="both"/>
              <w:rPr>
                <w:rFonts w:ascii="Arial" w:hAnsi="Arial" w:cs="Arial"/>
                <w:sz w:val="20"/>
                <w:lang w:val="en-US"/>
              </w:rPr>
            </w:pPr>
            <w:r w:rsidRPr="00D72981">
              <w:rPr>
                <w:rFonts w:ascii="Arial" w:hAnsi="Arial" w:cs="Arial"/>
                <w:sz w:val="20"/>
                <w:lang w:val="en-US"/>
              </w:rPr>
              <w:t>Lic. Eugenio Arafat Chávez Bedolla</w:t>
            </w:r>
          </w:p>
        </w:tc>
        <w:tc>
          <w:tcPr>
            <w:tcW w:w="4536" w:type="dxa"/>
            <w:gridSpan w:val="3"/>
          </w:tcPr>
          <w:p w:rsidR="005E7C76" w:rsidRPr="00D72981" w:rsidRDefault="005E7C76" w:rsidP="00CB2C6F">
            <w:pPr>
              <w:jc w:val="both"/>
              <w:rPr>
                <w:rFonts w:ascii="Arial" w:hAnsi="Arial" w:cs="Arial"/>
                <w:sz w:val="20"/>
              </w:rPr>
            </w:pPr>
            <w:r w:rsidRPr="00D72981">
              <w:rPr>
                <w:rFonts w:ascii="Arial" w:hAnsi="Arial" w:cs="Arial"/>
                <w:sz w:val="20"/>
              </w:rPr>
              <w:t>Director de Gobierno Abierto</w:t>
            </w:r>
          </w:p>
        </w:tc>
        <w:tc>
          <w:tcPr>
            <w:tcW w:w="2410" w:type="dxa"/>
          </w:tcPr>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tc>
      </w:tr>
      <w:tr w:rsidR="005E7C76" w:rsidRPr="00D72981" w:rsidTr="00CB2C6F">
        <w:trPr>
          <w:trHeight w:val="737"/>
        </w:trPr>
        <w:tc>
          <w:tcPr>
            <w:tcW w:w="567" w:type="dxa"/>
          </w:tcPr>
          <w:p w:rsidR="005E7C76" w:rsidRPr="00D72981" w:rsidRDefault="005E7C76" w:rsidP="00CB2C6F">
            <w:pPr>
              <w:jc w:val="both"/>
              <w:rPr>
                <w:rFonts w:ascii="Arial" w:hAnsi="Arial" w:cs="Arial"/>
                <w:sz w:val="20"/>
              </w:rPr>
            </w:pPr>
            <w:r>
              <w:rPr>
                <w:rFonts w:ascii="Arial" w:hAnsi="Arial" w:cs="Arial"/>
                <w:sz w:val="20"/>
              </w:rPr>
              <w:t>7</w:t>
            </w:r>
          </w:p>
        </w:tc>
        <w:tc>
          <w:tcPr>
            <w:tcW w:w="2694" w:type="dxa"/>
          </w:tcPr>
          <w:p w:rsidR="005E7C76" w:rsidRPr="009B77F8" w:rsidRDefault="005E7C76" w:rsidP="00CB2C6F">
            <w:pPr>
              <w:jc w:val="both"/>
              <w:rPr>
                <w:rFonts w:ascii="Arial" w:hAnsi="Arial" w:cs="Arial"/>
                <w:sz w:val="20"/>
              </w:rPr>
            </w:pPr>
            <w:r w:rsidRPr="009B77F8">
              <w:rPr>
                <w:rFonts w:ascii="Arial" w:hAnsi="Arial" w:cs="Arial"/>
                <w:sz w:val="20"/>
              </w:rPr>
              <w:t>Licda. Mildred Fabiola Estrada Rubio</w:t>
            </w:r>
          </w:p>
        </w:tc>
        <w:tc>
          <w:tcPr>
            <w:tcW w:w="4536" w:type="dxa"/>
            <w:gridSpan w:val="3"/>
          </w:tcPr>
          <w:p w:rsidR="005E7C76" w:rsidRPr="00D72981" w:rsidRDefault="005E7C76" w:rsidP="00CB2C6F">
            <w:pPr>
              <w:jc w:val="both"/>
              <w:rPr>
                <w:rFonts w:ascii="Arial" w:hAnsi="Arial" w:cs="Arial"/>
                <w:sz w:val="20"/>
              </w:rPr>
            </w:pPr>
            <w:r w:rsidRPr="00F326A0">
              <w:rPr>
                <w:rFonts w:ascii="Arial" w:hAnsi="Arial" w:cs="Arial"/>
                <w:sz w:val="20"/>
              </w:rPr>
              <w:t>Directora de Comunicación, Capacitación, Evaluación, Archivo y Datos Personales</w:t>
            </w:r>
          </w:p>
        </w:tc>
        <w:tc>
          <w:tcPr>
            <w:tcW w:w="2410" w:type="dxa"/>
          </w:tcPr>
          <w:p w:rsidR="005E7C76" w:rsidRPr="00D72981" w:rsidRDefault="005E7C76" w:rsidP="00CB2C6F">
            <w:pPr>
              <w:jc w:val="both"/>
              <w:rPr>
                <w:rFonts w:ascii="Arial" w:hAnsi="Arial" w:cs="Arial"/>
                <w:sz w:val="20"/>
              </w:rPr>
            </w:pPr>
          </w:p>
        </w:tc>
      </w:tr>
    </w:tbl>
    <w:p w:rsidR="005E7C76" w:rsidRDefault="005E7C76" w:rsidP="00467BF7">
      <w:pPr>
        <w:rPr>
          <w:rFonts w:ascii="Arial" w:hAnsi="Arial" w:cs="Arial"/>
          <w:b/>
        </w:rPr>
      </w:pPr>
    </w:p>
    <w:p w:rsidR="005E7C76" w:rsidRDefault="005E7C76" w:rsidP="00467BF7">
      <w:pPr>
        <w:rPr>
          <w:rFonts w:ascii="Arial" w:hAnsi="Arial" w:cs="Arial"/>
          <w:b/>
        </w:rPr>
      </w:pPr>
    </w:p>
    <w:tbl>
      <w:tblPr>
        <w:tblStyle w:val="Tablaconcuadrcula"/>
        <w:tblW w:w="10207" w:type="dxa"/>
        <w:tblInd w:w="-856" w:type="dxa"/>
        <w:tblLook w:val="04A0" w:firstRow="1" w:lastRow="0" w:firstColumn="1" w:lastColumn="0" w:noHBand="0" w:noVBand="1"/>
      </w:tblPr>
      <w:tblGrid>
        <w:gridCol w:w="567"/>
        <w:gridCol w:w="2694"/>
        <w:gridCol w:w="4536"/>
        <w:gridCol w:w="2410"/>
      </w:tblGrid>
      <w:tr w:rsidR="005E7C76" w:rsidRPr="00D72981" w:rsidTr="00CB2C6F">
        <w:trPr>
          <w:trHeight w:val="297"/>
        </w:trPr>
        <w:tc>
          <w:tcPr>
            <w:tcW w:w="10207" w:type="dxa"/>
            <w:gridSpan w:val="4"/>
            <w:shd w:val="clear" w:color="auto" w:fill="009999"/>
          </w:tcPr>
          <w:p w:rsidR="005E7C76" w:rsidRPr="00D72981" w:rsidRDefault="005E7C76" w:rsidP="00CB2C6F">
            <w:pPr>
              <w:jc w:val="center"/>
              <w:rPr>
                <w:rFonts w:ascii="Arial" w:hAnsi="Arial" w:cs="Arial"/>
                <w:b/>
                <w:color w:val="FFFFFF" w:themeColor="background1"/>
                <w:sz w:val="20"/>
              </w:rPr>
            </w:pPr>
            <w:r w:rsidRPr="00D72981">
              <w:rPr>
                <w:rFonts w:ascii="Arial" w:hAnsi="Arial" w:cs="Arial"/>
                <w:b/>
                <w:color w:val="FFFFFF" w:themeColor="background1"/>
                <w:sz w:val="20"/>
              </w:rPr>
              <w:t>Asistentes a la reunión</w:t>
            </w:r>
          </w:p>
        </w:tc>
      </w:tr>
      <w:tr w:rsidR="005E7C76" w:rsidRPr="00D72981" w:rsidTr="00CB2C6F">
        <w:tc>
          <w:tcPr>
            <w:tcW w:w="567" w:type="dxa"/>
            <w:shd w:val="clear" w:color="auto" w:fill="009999"/>
          </w:tcPr>
          <w:p w:rsidR="005E7C76" w:rsidRPr="00D72981" w:rsidRDefault="005E7C76" w:rsidP="00CB2C6F">
            <w:pPr>
              <w:jc w:val="center"/>
              <w:rPr>
                <w:rFonts w:ascii="Arial" w:hAnsi="Arial" w:cs="Arial"/>
                <w:b/>
                <w:bCs/>
                <w:color w:val="FFFFFF" w:themeColor="background1"/>
                <w:sz w:val="20"/>
              </w:rPr>
            </w:pPr>
            <w:r w:rsidRPr="00D72981">
              <w:rPr>
                <w:rFonts w:ascii="Arial" w:hAnsi="Arial" w:cs="Arial"/>
                <w:b/>
                <w:bCs/>
                <w:color w:val="FFFFFF" w:themeColor="background1"/>
                <w:sz w:val="20"/>
              </w:rPr>
              <w:t>N°</w:t>
            </w:r>
          </w:p>
        </w:tc>
        <w:tc>
          <w:tcPr>
            <w:tcW w:w="2694" w:type="dxa"/>
            <w:shd w:val="clear" w:color="auto" w:fill="009999"/>
          </w:tcPr>
          <w:p w:rsidR="005E7C76" w:rsidRPr="00D72981" w:rsidRDefault="005E7C76" w:rsidP="00CB2C6F">
            <w:pPr>
              <w:jc w:val="center"/>
              <w:rPr>
                <w:rFonts w:ascii="Arial" w:hAnsi="Arial" w:cs="Arial"/>
                <w:b/>
                <w:bCs/>
                <w:color w:val="FFFFFF" w:themeColor="background1"/>
                <w:sz w:val="20"/>
              </w:rPr>
            </w:pPr>
            <w:r w:rsidRPr="00D72981">
              <w:rPr>
                <w:rFonts w:ascii="Arial" w:hAnsi="Arial" w:cs="Arial"/>
                <w:b/>
                <w:bCs/>
                <w:color w:val="FFFFFF" w:themeColor="background1"/>
                <w:sz w:val="20"/>
              </w:rPr>
              <w:t>Nombre</w:t>
            </w:r>
          </w:p>
        </w:tc>
        <w:tc>
          <w:tcPr>
            <w:tcW w:w="4536" w:type="dxa"/>
            <w:shd w:val="clear" w:color="auto" w:fill="009999"/>
          </w:tcPr>
          <w:p w:rsidR="005E7C76" w:rsidRPr="00D72981" w:rsidRDefault="005E7C76" w:rsidP="00CB2C6F">
            <w:pPr>
              <w:jc w:val="center"/>
              <w:rPr>
                <w:rFonts w:ascii="Arial" w:hAnsi="Arial" w:cs="Arial"/>
                <w:b/>
                <w:bCs/>
                <w:color w:val="FFFFFF" w:themeColor="background1"/>
                <w:sz w:val="20"/>
              </w:rPr>
            </w:pPr>
            <w:r w:rsidRPr="00D72981">
              <w:rPr>
                <w:rFonts w:ascii="Arial" w:hAnsi="Arial" w:cs="Arial"/>
                <w:b/>
                <w:bCs/>
                <w:color w:val="FFFFFF" w:themeColor="background1"/>
                <w:sz w:val="20"/>
              </w:rPr>
              <w:t>Cargo</w:t>
            </w:r>
          </w:p>
        </w:tc>
        <w:tc>
          <w:tcPr>
            <w:tcW w:w="2410" w:type="dxa"/>
            <w:shd w:val="clear" w:color="auto" w:fill="009999"/>
          </w:tcPr>
          <w:p w:rsidR="005E7C76" w:rsidRPr="00D72981" w:rsidRDefault="005E7C76" w:rsidP="00CB2C6F">
            <w:pPr>
              <w:jc w:val="center"/>
              <w:rPr>
                <w:rFonts w:ascii="Arial" w:hAnsi="Arial" w:cs="Arial"/>
                <w:b/>
                <w:bCs/>
                <w:color w:val="FFFFFF" w:themeColor="background1"/>
                <w:sz w:val="20"/>
              </w:rPr>
            </w:pPr>
            <w:r w:rsidRPr="00D72981">
              <w:rPr>
                <w:rFonts w:ascii="Arial" w:hAnsi="Arial" w:cs="Arial"/>
                <w:b/>
                <w:bCs/>
                <w:color w:val="FFFFFF" w:themeColor="background1"/>
                <w:sz w:val="20"/>
              </w:rPr>
              <w:t>Firma</w:t>
            </w:r>
          </w:p>
        </w:tc>
      </w:tr>
      <w:tr w:rsidR="005E7C76" w:rsidRPr="00D72981" w:rsidTr="00CB2C6F">
        <w:trPr>
          <w:trHeight w:val="737"/>
        </w:trPr>
        <w:tc>
          <w:tcPr>
            <w:tcW w:w="567" w:type="dxa"/>
          </w:tcPr>
          <w:p w:rsidR="005E7C76" w:rsidRPr="00D72981" w:rsidRDefault="005E7C76" w:rsidP="00CB2C6F">
            <w:pPr>
              <w:jc w:val="both"/>
              <w:rPr>
                <w:rFonts w:ascii="Arial" w:hAnsi="Arial" w:cs="Arial"/>
                <w:sz w:val="20"/>
              </w:rPr>
            </w:pPr>
            <w:r>
              <w:rPr>
                <w:rFonts w:ascii="Arial" w:hAnsi="Arial" w:cs="Arial"/>
                <w:sz w:val="20"/>
              </w:rPr>
              <w:t>1</w:t>
            </w:r>
          </w:p>
        </w:tc>
        <w:tc>
          <w:tcPr>
            <w:tcW w:w="2694" w:type="dxa"/>
          </w:tcPr>
          <w:p w:rsidR="005E7C76" w:rsidRPr="00D72981" w:rsidRDefault="005E7C76" w:rsidP="00CB2C6F">
            <w:pPr>
              <w:jc w:val="both"/>
              <w:rPr>
                <w:rFonts w:ascii="Arial" w:eastAsia="Times New Roman" w:hAnsi="Arial" w:cs="Arial"/>
                <w:sz w:val="20"/>
              </w:rPr>
            </w:pPr>
            <w:r w:rsidRPr="00D72981">
              <w:rPr>
                <w:rFonts w:ascii="Arial" w:eastAsia="Times New Roman" w:hAnsi="Arial" w:cs="Arial"/>
                <w:bCs/>
                <w:sz w:val="20"/>
                <w:lang w:val="es-ES"/>
              </w:rPr>
              <w:t>C. Rigoberto Clemente Canseco Díaz</w:t>
            </w:r>
          </w:p>
        </w:tc>
        <w:tc>
          <w:tcPr>
            <w:tcW w:w="4536" w:type="dxa"/>
          </w:tcPr>
          <w:p w:rsidR="005E7C76" w:rsidRPr="00D72981" w:rsidRDefault="005E7C76" w:rsidP="00CB2C6F">
            <w:pPr>
              <w:jc w:val="both"/>
              <w:rPr>
                <w:rFonts w:ascii="Arial" w:eastAsia="Times New Roman" w:hAnsi="Arial" w:cs="Arial"/>
                <w:sz w:val="20"/>
                <w:lang w:val="es-ES"/>
              </w:rPr>
            </w:pPr>
            <w:r>
              <w:rPr>
                <w:rFonts w:ascii="Arial" w:eastAsia="Times New Roman" w:hAnsi="Arial" w:cs="Arial"/>
                <w:sz w:val="20"/>
                <w:lang w:val="es-ES"/>
              </w:rPr>
              <w:t>Analista de la Secretaría Técnica y Área Coordinadora de Archivos</w:t>
            </w:r>
          </w:p>
        </w:tc>
        <w:tc>
          <w:tcPr>
            <w:tcW w:w="2410" w:type="dxa"/>
          </w:tcPr>
          <w:p w:rsidR="005E7C76" w:rsidRPr="00D72981" w:rsidRDefault="005E7C76" w:rsidP="00CB2C6F">
            <w:pPr>
              <w:jc w:val="both"/>
              <w:rPr>
                <w:rFonts w:ascii="Arial" w:hAnsi="Arial" w:cs="Arial"/>
                <w:sz w:val="20"/>
              </w:rPr>
            </w:pPr>
          </w:p>
        </w:tc>
      </w:tr>
      <w:tr w:rsidR="005E7C76" w:rsidRPr="00D72981" w:rsidTr="00CB2C6F">
        <w:trPr>
          <w:trHeight w:val="737"/>
        </w:trPr>
        <w:tc>
          <w:tcPr>
            <w:tcW w:w="567" w:type="dxa"/>
          </w:tcPr>
          <w:p w:rsidR="005E7C76" w:rsidRPr="00D72981" w:rsidRDefault="005E7C76" w:rsidP="00CB2C6F">
            <w:pPr>
              <w:jc w:val="both"/>
              <w:rPr>
                <w:rFonts w:ascii="Arial" w:hAnsi="Arial" w:cs="Arial"/>
                <w:sz w:val="20"/>
              </w:rPr>
            </w:pPr>
            <w:r>
              <w:rPr>
                <w:rFonts w:ascii="Arial" w:hAnsi="Arial" w:cs="Arial"/>
                <w:sz w:val="20"/>
              </w:rPr>
              <w:t>2</w:t>
            </w:r>
          </w:p>
        </w:tc>
        <w:tc>
          <w:tcPr>
            <w:tcW w:w="2694" w:type="dxa"/>
          </w:tcPr>
          <w:p w:rsidR="005E7C76" w:rsidRPr="00D72981" w:rsidRDefault="005E7C76" w:rsidP="00CB2C6F">
            <w:pPr>
              <w:jc w:val="both"/>
              <w:rPr>
                <w:rFonts w:ascii="Arial" w:eastAsia="Times New Roman" w:hAnsi="Arial" w:cs="Arial"/>
                <w:bCs/>
                <w:sz w:val="20"/>
                <w:lang w:val="es-ES"/>
              </w:rPr>
            </w:pPr>
            <w:r w:rsidRPr="00D72981">
              <w:rPr>
                <w:rFonts w:ascii="Arial" w:eastAsia="Times New Roman" w:hAnsi="Arial" w:cs="Arial"/>
                <w:bCs/>
                <w:sz w:val="20"/>
                <w:lang w:val="es-ES"/>
              </w:rPr>
              <w:t>Ing. Juan Miguel Villacaña Vivas</w:t>
            </w:r>
          </w:p>
        </w:tc>
        <w:tc>
          <w:tcPr>
            <w:tcW w:w="4536" w:type="dxa"/>
          </w:tcPr>
          <w:p w:rsidR="005E7C76" w:rsidRPr="00D72981" w:rsidRDefault="005E7C76" w:rsidP="00CB2C6F">
            <w:pPr>
              <w:jc w:val="both"/>
              <w:rPr>
                <w:rFonts w:ascii="Arial" w:eastAsia="Times New Roman" w:hAnsi="Arial" w:cs="Arial"/>
                <w:sz w:val="20"/>
                <w:lang w:val="es-ES"/>
              </w:rPr>
            </w:pPr>
            <w:r w:rsidRPr="00D72981">
              <w:rPr>
                <w:rFonts w:ascii="Arial" w:eastAsia="Times New Roman" w:hAnsi="Arial" w:cs="Arial"/>
                <w:sz w:val="20"/>
                <w:lang w:val="es-ES"/>
              </w:rPr>
              <w:t>Auxiliar asignado al Área Coordinadora de Archivos.</w:t>
            </w:r>
          </w:p>
        </w:tc>
        <w:tc>
          <w:tcPr>
            <w:tcW w:w="2410" w:type="dxa"/>
          </w:tcPr>
          <w:p w:rsidR="005E7C76" w:rsidRPr="00D72981" w:rsidRDefault="005E7C76" w:rsidP="00CB2C6F">
            <w:pPr>
              <w:jc w:val="both"/>
              <w:rPr>
                <w:rFonts w:ascii="Arial" w:hAnsi="Arial" w:cs="Arial"/>
                <w:sz w:val="20"/>
              </w:rPr>
            </w:pPr>
          </w:p>
        </w:tc>
      </w:tr>
      <w:tr w:rsidR="005E7C76" w:rsidRPr="00D72981" w:rsidTr="00CB2C6F">
        <w:trPr>
          <w:trHeight w:val="285"/>
        </w:trPr>
        <w:tc>
          <w:tcPr>
            <w:tcW w:w="567" w:type="dxa"/>
          </w:tcPr>
          <w:p w:rsidR="005E7C76" w:rsidRPr="00D72981" w:rsidRDefault="005E7C76" w:rsidP="00CB2C6F">
            <w:pPr>
              <w:jc w:val="both"/>
              <w:rPr>
                <w:rFonts w:ascii="Arial" w:hAnsi="Arial" w:cs="Arial"/>
                <w:sz w:val="20"/>
              </w:rPr>
            </w:pPr>
            <w:r>
              <w:rPr>
                <w:rFonts w:ascii="Arial" w:hAnsi="Arial" w:cs="Arial"/>
                <w:sz w:val="20"/>
              </w:rPr>
              <w:t>3</w:t>
            </w:r>
          </w:p>
        </w:tc>
        <w:tc>
          <w:tcPr>
            <w:tcW w:w="2694" w:type="dxa"/>
          </w:tcPr>
          <w:p w:rsidR="005E7C76" w:rsidRPr="00D72981" w:rsidRDefault="005E7C76" w:rsidP="00CB2C6F">
            <w:pPr>
              <w:jc w:val="both"/>
              <w:rPr>
                <w:rFonts w:ascii="Arial" w:eastAsia="Times New Roman" w:hAnsi="Arial" w:cs="Arial"/>
                <w:bCs/>
                <w:sz w:val="20"/>
                <w:lang w:val="es-ES"/>
              </w:rPr>
            </w:pPr>
            <w:r>
              <w:rPr>
                <w:rFonts w:ascii="Arial" w:eastAsia="Times New Roman" w:hAnsi="Arial" w:cs="Arial"/>
                <w:bCs/>
                <w:sz w:val="20"/>
                <w:lang w:val="es-ES"/>
              </w:rPr>
              <w:t>Wendy Elena Alderete Soriano</w:t>
            </w:r>
          </w:p>
        </w:tc>
        <w:tc>
          <w:tcPr>
            <w:tcW w:w="4536" w:type="dxa"/>
          </w:tcPr>
          <w:p w:rsidR="005E7C76" w:rsidRPr="00D72981" w:rsidRDefault="005E7C76" w:rsidP="00CB2C6F">
            <w:pPr>
              <w:jc w:val="both"/>
              <w:rPr>
                <w:rFonts w:ascii="Arial" w:eastAsia="Times New Roman" w:hAnsi="Arial" w:cs="Arial"/>
                <w:sz w:val="20"/>
                <w:lang w:val="es-ES"/>
              </w:rPr>
            </w:pPr>
            <w:r>
              <w:rPr>
                <w:rFonts w:ascii="Arial" w:eastAsia="Times New Roman" w:hAnsi="Arial" w:cs="Arial"/>
                <w:sz w:val="20"/>
                <w:lang w:val="es-ES"/>
              </w:rPr>
              <w:t>Asistente de la Secretaría Técnica y Área Coordinadora de Archivos</w:t>
            </w:r>
          </w:p>
        </w:tc>
        <w:tc>
          <w:tcPr>
            <w:tcW w:w="2410" w:type="dxa"/>
          </w:tcPr>
          <w:p w:rsidR="005E7C76" w:rsidRDefault="005E7C76" w:rsidP="00CB2C6F">
            <w:pPr>
              <w:jc w:val="both"/>
              <w:rPr>
                <w:rFonts w:ascii="Arial" w:hAnsi="Arial" w:cs="Arial"/>
                <w:sz w:val="20"/>
              </w:rPr>
            </w:pPr>
          </w:p>
          <w:p w:rsidR="005E7C76" w:rsidRDefault="005E7C76" w:rsidP="00CB2C6F">
            <w:pPr>
              <w:jc w:val="both"/>
              <w:rPr>
                <w:rFonts w:ascii="Arial" w:hAnsi="Arial" w:cs="Arial"/>
                <w:sz w:val="20"/>
              </w:rPr>
            </w:pPr>
          </w:p>
          <w:p w:rsidR="005E7C76" w:rsidRPr="00D72981" w:rsidRDefault="005E7C76" w:rsidP="00CB2C6F">
            <w:pPr>
              <w:jc w:val="both"/>
              <w:rPr>
                <w:rFonts w:ascii="Arial" w:hAnsi="Arial" w:cs="Arial"/>
                <w:sz w:val="20"/>
              </w:rPr>
            </w:pPr>
          </w:p>
        </w:tc>
      </w:tr>
    </w:tbl>
    <w:p w:rsidR="005E7C76" w:rsidRDefault="005E7C76" w:rsidP="00467BF7">
      <w:pPr>
        <w:rPr>
          <w:rFonts w:ascii="Arial" w:hAnsi="Arial" w:cs="Arial"/>
          <w:b/>
        </w:rPr>
      </w:pPr>
    </w:p>
    <w:p w:rsidR="005E7C76" w:rsidRDefault="005E7C76" w:rsidP="00467BF7">
      <w:pPr>
        <w:rPr>
          <w:rFonts w:ascii="Arial" w:hAnsi="Arial" w:cs="Arial"/>
          <w:b/>
        </w:rPr>
      </w:pPr>
    </w:p>
    <w:p w:rsidR="005E7C76" w:rsidRDefault="005E7C76" w:rsidP="00467BF7">
      <w:pPr>
        <w:rPr>
          <w:rFonts w:ascii="Arial" w:hAnsi="Arial" w:cs="Arial"/>
          <w:b/>
        </w:rPr>
      </w:pPr>
    </w:p>
    <w:p w:rsidR="005E7C76" w:rsidRDefault="005E7C76" w:rsidP="005E7C76">
      <w:pPr>
        <w:jc w:val="right"/>
        <w:rPr>
          <w:rFonts w:ascii="Calibri" w:hAnsi="Calibri" w:cs="Calibri"/>
          <w:b/>
        </w:rPr>
      </w:pPr>
      <w:r>
        <w:rPr>
          <w:rFonts w:ascii="Calibri" w:hAnsi="Calibri" w:cs="Calibri"/>
          <w:b/>
        </w:rPr>
        <w:t>Anexo 02</w:t>
      </w:r>
    </w:p>
    <w:p w:rsidR="005E7C76" w:rsidRDefault="005E7C76" w:rsidP="005E7C76">
      <w:pPr>
        <w:jc w:val="center"/>
        <w:rPr>
          <w:rFonts w:ascii="Calibri" w:hAnsi="Calibri" w:cs="Calibri"/>
          <w:b/>
        </w:rPr>
      </w:pPr>
      <w:r>
        <w:rPr>
          <w:rFonts w:ascii="Calibri" w:hAnsi="Calibri" w:cs="Calibri"/>
          <w:b/>
        </w:rPr>
        <w:t xml:space="preserve">Informe de avance que presenta el Área Coordinadora de Archivos sobre los asuntos tratados en la Segunda Reunión de Trabajo Ordinaria 2021 del Grupo Interdisciplinario del IAIP </w:t>
      </w:r>
    </w:p>
    <w:tbl>
      <w:tblPr>
        <w:tblStyle w:val="Tablaconcuadrcula"/>
        <w:tblW w:w="9924" w:type="dxa"/>
        <w:jc w:val="center"/>
        <w:tblLayout w:type="fixed"/>
        <w:tblLook w:val="04A0" w:firstRow="1" w:lastRow="0" w:firstColumn="1" w:lastColumn="0" w:noHBand="0" w:noVBand="1"/>
      </w:tblPr>
      <w:tblGrid>
        <w:gridCol w:w="851"/>
        <w:gridCol w:w="1985"/>
        <w:gridCol w:w="5245"/>
        <w:gridCol w:w="1843"/>
      </w:tblGrid>
      <w:tr w:rsidR="005E7C76" w:rsidTr="00CB2C6F">
        <w:trPr>
          <w:jc w:val="center"/>
        </w:trPr>
        <w:tc>
          <w:tcPr>
            <w:tcW w:w="851" w:type="dxa"/>
            <w:shd w:val="clear" w:color="auto" w:fill="008080"/>
          </w:tcPr>
          <w:p w:rsidR="005E7C76" w:rsidRPr="0091041C" w:rsidRDefault="005E7C76" w:rsidP="00CB2C6F">
            <w:pPr>
              <w:spacing w:line="276" w:lineRule="auto"/>
              <w:jc w:val="center"/>
              <w:rPr>
                <w:rFonts w:ascii="Calibri" w:hAnsi="Calibri" w:cs="Calibri"/>
                <w:b/>
                <w:color w:val="FFFFFF" w:themeColor="background1"/>
              </w:rPr>
            </w:pPr>
            <w:r w:rsidRPr="0091041C">
              <w:rPr>
                <w:rFonts w:ascii="Calibri" w:hAnsi="Calibri" w:cs="Calibri"/>
                <w:b/>
                <w:color w:val="FFFFFF" w:themeColor="background1"/>
              </w:rPr>
              <w:t>No.</w:t>
            </w:r>
          </w:p>
        </w:tc>
        <w:tc>
          <w:tcPr>
            <w:tcW w:w="1985" w:type="dxa"/>
            <w:shd w:val="clear" w:color="auto" w:fill="008080"/>
          </w:tcPr>
          <w:p w:rsidR="005E7C76" w:rsidRPr="0091041C" w:rsidRDefault="005E7C76" w:rsidP="00CB2C6F">
            <w:pPr>
              <w:spacing w:line="276" w:lineRule="auto"/>
              <w:jc w:val="center"/>
              <w:rPr>
                <w:rFonts w:ascii="Calibri" w:hAnsi="Calibri" w:cs="Calibri"/>
                <w:b/>
                <w:color w:val="FFFFFF" w:themeColor="background1"/>
              </w:rPr>
            </w:pPr>
            <w:r w:rsidRPr="0091041C">
              <w:rPr>
                <w:rFonts w:ascii="Calibri" w:hAnsi="Calibri" w:cs="Calibri"/>
                <w:b/>
                <w:color w:val="FFFFFF" w:themeColor="background1"/>
              </w:rPr>
              <w:t>Asunto</w:t>
            </w:r>
          </w:p>
        </w:tc>
        <w:tc>
          <w:tcPr>
            <w:tcW w:w="5245" w:type="dxa"/>
            <w:shd w:val="clear" w:color="auto" w:fill="008080"/>
          </w:tcPr>
          <w:p w:rsidR="005E7C76" w:rsidRPr="0091041C" w:rsidRDefault="005E7C76" w:rsidP="00CB2C6F">
            <w:pPr>
              <w:spacing w:line="276" w:lineRule="auto"/>
              <w:jc w:val="center"/>
              <w:rPr>
                <w:rFonts w:ascii="Calibri" w:hAnsi="Calibri" w:cs="Calibri"/>
                <w:b/>
                <w:color w:val="FFFFFF" w:themeColor="background1"/>
              </w:rPr>
            </w:pPr>
            <w:r w:rsidRPr="0091041C">
              <w:rPr>
                <w:rFonts w:ascii="Calibri" w:hAnsi="Calibri" w:cs="Calibri"/>
                <w:b/>
                <w:color w:val="FFFFFF" w:themeColor="background1"/>
              </w:rPr>
              <w:t>Actividades realizadas</w:t>
            </w:r>
          </w:p>
        </w:tc>
        <w:tc>
          <w:tcPr>
            <w:tcW w:w="1843" w:type="dxa"/>
            <w:shd w:val="clear" w:color="auto" w:fill="008080"/>
          </w:tcPr>
          <w:p w:rsidR="005E7C76" w:rsidRPr="0091041C" w:rsidRDefault="005E7C76" w:rsidP="00CB2C6F">
            <w:pPr>
              <w:spacing w:line="276" w:lineRule="auto"/>
              <w:jc w:val="center"/>
              <w:rPr>
                <w:rFonts w:ascii="Calibri" w:hAnsi="Calibri" w:cs="Calibri"/>
                <w:b/>
                <w:color w:val="FFFFFF" w:themeColor="background1"/>
              </w:rPr>
            </w:pPr>
            <w:r w:rsidRPr="0091041C">
              <w:rPr>
                <w:rFonts w:ascii="Calibri" w:hAnsi="Calibri" w:cs="Calibri"/>
                <w:b/>
                <w:color w:val="FFFFFF" w:themeColor="background1"/>
              </w:rPr>
              <w:t>Nivel de cumplimiento</w:t>
            </w:r>
          </w:p>
        </w:tc>
      </w:tr>
      <w:tr w:rsidR="005E7C76" w:rsidTr="00CB2C6F">
        <w:trPr>
          <w:jc w:val="center"/>
        </w:trPr>
        <w:tc>
          <w:tcPr>
            <w:tcW w:w="851" w:type="dxa"/>
          </w:tcPr>
          <w:p w:rsidR="005E7C76" w:rsidRPr="002A2FA2" w:rsidRDefault="005E7C76" w:rsidP="005E7C76">
            <w:pPr>
              <w:pStyle w:val="Prrafodelista"/>
              <w:numPr>
                <w:ilvl w:val="0"/>
                <w:numId w:val="17"/>
              </w:numPr>
              <w:spacing w:after="0" w:line="276" w:lineRule="auto"/>
              <w:ind w:left="0" w:firstLine="0"/>
              <w:jc w:val="center"/>
              <w:rPr>
                <w:rFonts w:ascii="Calibri" w:hAnsi="Calibri" w:cs="Calibri"/>
                <w:b/>
              </w:rPr>
            </w:pPr>
          </w:p>
        </w:tc>
        <w:tc>
          <w:tcPr>
            <w:tcW w:w="1985" w:type="dxa"/>
          </w:tcPr>
          <w:p w:rsidR="005E7C76" w:rsidRDefault="005E7C76" w:rsidP="00CB2C6F">
            <w:pPr>
              <w:spacing w:line="276" w:lineRule="auto"/>
              <w:jc w:val="both"/>
              <w:rPr>
                <w:rFonts w:ascii="Calibri" w:hAnsi="Calibri" w:cs="Calibri"/>
                <w:b/>
              </w:rPr>
            </w:pPr>
            <w:r>
              <w:rPr>
                <w:rFonts w:ascii="Calibri" w:hAnsi="Calibri" w:cs="Calibri"/>
              </w:rPr>
              <w:t>T</w:t>
            </w:r>
            <w:r w:rsidRPr="00777F9B">
              <w:rPr>
                <w:rFonts w:ascii="Calibri" w:hAnsi="Calibri" w:cs="Calibri"/>
              </w:rPr>
              <w:t>aller de capacitación sobre instrumentos de consulta archivística</w:t>
            </w:r>
            <w:r>
              <w:rPr>
                <w:rFonts w:ascii="Calibri" w:hAnsi="Calibri" w:cs="Calibri"/>
              </w:rPr>
              <w:t xml:space="preserve"> a RAT</w:t>
            </w:r>
          </w:p>
        </w:tc>
        <w:tc>
          <w:tcPr>
            <w:tcW w:w="5245" w:type="dxa"/>
          </w:tcPr>
          <w:p w:rsidR="005E7C76" w:rsidRDefault="005E7C76" w:rsidP="00CB2C6F">
            <w:pPr>
              <w:spacing w:before="3"/>
              <w:ind w:right="49"/>
              <w:jc w:val="both"/>
            </w:pPr>
            <w:r>
              <w:t>El 28 de abril de 2021 se llevó a cabo el taller de capacitación sobre instrumentos de control y consulta archivística dirigido a las áreas operativas del Sistema Institucional de Archivos, a la que asistieron 27 servidoras y servidores públicos del Instituto.</w:t>
            </w:r>
          </w:p>
          <w:p w:rsidR="005E7C76" w:rsidRDefault="005E7C76" w:rsidP="00CB2C6F">
            <w:pPr>
              <w:spacing w:before="3"/>
              <w:ind w:right="49"/>
              <w:jc w:val="both"/>
            </w:pPr>
          </w:p>
          <w:p w:rsidR="005E7C76" w:rsidRPr="009C13E8" w:rsidRDefault="005E7C76" w:rsidP="00CB2C6F">
            <w:pPr>
              <w:spacing w:before="3"/>
              <w:ind w:right="49"/>
              <w:jc w:val="both"/>
            </w:pPr>
            <w:r>
              <w:t>Sin embargo mayo hubo cambios y nuevas designaciones en las y los RAT de DCCEADP y DAJ</w:t>
            </w:r>
          </w:p>
        </w:tc>
        <w:tc>
          <w:tcPr>
            <w:tcW w:w="1843" w:type="dxa"/>
          </w:tcPr>
          <w:p w:rsidR="005E7C76" w:rsidRDefault="005E7C76" w:rsidP="00CB2C6F">
            <w:pPr>
              <w:spacing w:line="276" w:lineRule="auto"/>
              <w:jc w:val="center"/>
              <w:rPr>
                <w:rFonts w:ascii="Calibri" w:hAnsi="Calibri" w:cs="Calibri"/>
                <w:b/>
              </w:rPr>
            </w:pPr>
            <w:r>
              <w:rPr>
                <w:rFonts w:ascii="Calibri" w:hAnsi="Calibri" w:cs="Calibri"/>
                <w:b/>
              </w:rPr>
              <w:t>100%</w:t>
            </w:r>
          </w:p>
        </w:tc>
      </w:tr>
      <w:tr w:rsidR="005E7C76" w:rsidTr="00CB2C6F">
        <w:trPr>
          <w:jc w:val="center"/>
        </w:trPr>
        <w:tc>
          <w:tcPr>
            <w:tcW w:w="851" w:type="dxa"/>
            <w:vMerge w:val="restart"/>
          </w:tcPr>
          <w:p w:rsidR="005E7C76" w:rsidRPr="002A2FA2" w:rsidRDefault="005E7C76" w:rsidP="005E7C76">
            <w:pPr>
              <w:pStyle w:val="Prrafodelista"/>
              <w:numPr>
                <w:ilvl w:val="0"/>
                <w:numId w:val="17"/>
              </w:numPr>
              <w:spacing w:after="0" w:line="276" w:lineRule="auto"/>
              <w:ind w:left="0" w:firstLine="0"/>
              <w:jc w:val="center"/>
              <w:rPr>
                <w:rFonts w:ascii="Calibri" w:hAnsi="Calibri" w:cs="Calibri"/>
                <w:b/>
              </w:rPr>
            </w:pPr>
          </w:p>
        </w:tc>
        <w:tc>
          <w:tcPr>
            <w:tcW w:w="1985" w:type="dxa"/>
            <w:vMerge w:val="restart"/>
            <w:vAlign w:val="center"/>
          </w:tcPr>
          <w:p w:rsidR="005E7C76" w:rsidRDefault="005E7C76" w:rsidP="00CB2C6F">
            <w:pPr>
              <w:spacing w:line="276" w:lineRule="auto"/>
              <w:jc w:val="both"/>
              <w:rPr>
                <w:rFonts w:ascii="Calibri" w:hAnsi="Calibri" w:cs="Calibri"/>
              </w:rPr>
            </w:pPr>
            <w:r>
              <w:rPr>
                <w:rFonts w:ascii="Calibri" w:hAnsi="Calibri" w:cs="Calibri"/>
              </w:rPr>
              <w:t>Seguimiento a</w:t>
            </w:r>
            <w:r w:rsidRPr="00777F9B">
              <w:rPr>
                <w:rFonts w:ascii="Calibri" w:hAnsi="Calibri" w:cs="Calibri"/>
              </w:rPr>
              <w:t xml:space="preserve"> responsables de archivo de trámite </w:t>
            </w:r>
            <w:r w:rsidRPr="00777F9B">
              <w:rPr>
                <w:rFonts w:ascii="Calibri" w:hAnsi="Calibri" w:cs="Calibri"/>
              </w:rPr>
              <w:lastRenderedPageBreak/>
              <w:t xml:space="preserve">para la elaboración y registro frecuente del inventario general por expediente </w:t>
            </w:r>
          </w:p>
        </w:tc>
        <w:tc>
          <w:tcPr>
            <w:tcW w:w="5245" w:type="dxa"/>
          </w:tcPr>
          <w:p w:rsidR="005E7C76" w:rsidRDefault="005E7C76" w:rsidP="00CB2C6F">
            <w:pPr>
              <w:spacing w:line="276" w:lineRule="auto"/>
              <w:jc w:val="both"/>
              <w:rPr>
                <w:rFonts w:cstheme="minorHAnsi"/>
              </w:rPr>
            </w:pPr>
            <w:r>
              <w:rPr>
                <w:rFonts w:cstheme="minorHAnsi"/>
              </w:rPr>
              <w:lastRenderedPageBreak/>
              <w:t xml:space="preserve">Durante los meses de abril y mayo el Área Coordinadora de Archivos acompañó a las y los Responsables de Archivo de Trámite en la </w:t>
            </w:r>
            <w:r>
              <w:rPr>
                <w:rFonts w:cstheme="minorHAnsi"/>
              </w:rPr>
              <w:lastRenderedPageBreak/>
              <w:t>elaboración de los inventarios 2020 teniendo resultado la elaboración y publicación de 19 Inventarios del año 2020.</w:t>
            </w:r>
          </w:p>
          <w:p w:rsidR="005E7C76" w:rsidRDefault="005E7C76" w:rsidP="00CB2C6F">
            <w:pPr>
              <w:spacing w:line="276" w:lineRule="auto"/>
              <w:jc w:val="both"/>
              <w:rPr>
                <w:rFonts w:cstheme="minorHAnsi"/>
              </w:rPr>
            </w:pPr>
          </w:p>
          <w:p w:rsidR="005E7C76" w:rsidRPr="00F76A81" w:rsidRDefault="005E7C76" w:rsidP="00CB2C6F">
            <w:pPr>
              <w:spacing w:line="276" w:lineRule="auto"/>
              <w:jc w:val="both"/>
              <w:rPr>
                <w:rFonts w:cstheme="minorHAnsi"/>
              </w:rPr>
            </w:pPr>
            <w:r w:rsidRPr="00F76A81">
              <w:rPr>
                <w:rFonts w:cstheme="minorHAnsi"/>
              </w:rPr>
              <w:t xml:space="preserve">Los inventarios generales por expediente 2020, </w:t>
            </w:r>
            <w:r>
              <w:rPr>
                <w:rFonts w:cstheme="minorHAnsi"/>
              </w:rPr>
              <w:t xml:space="preserve">fueron publicados y </w:t>
            </w:r>
            <w:r w:rsidRPr="00F76A81">
              <w:rPr>
                <w:rFonts w:cstheme="minorHAnsi"/>
              </w:rPr>
              <w:t>pueden ser consultados en la PNT así como en el micrositio de archivos de la página electrónica del Instituto de Acceso a la Información Pública y Protección de Datos Personales a través del siguiente enlace:</w:t>
            </w:r>
          </w:p>
          <w:p w:rsidR="005E7C76" w:rsidRDefault="005E7C76" w:rsidP="00CB2C6F">
            <w:pPr>
              <w:spacing w:line="276" w:lineRule="auto"/>
              <w:jc w:val="both"/>
              <w:rPr>
                <w:rFonts w:cstheme="minorHAnsi"/>
              </w:rPr>
            </w:pPr>
            <w:hyperlink r:id="rId9" w:history="1">
              <w:r w:rsidRPr="00FE336F">
                <w:rPr>
                  <w:rStyle w:val="Hipervnculo"/>
                  <w:rFonts w:cstheme="minorHAnsi"/>
                </w:rPr>
                <w:t>http://iaipoaxaca.org.mx/archivos/descargas/Inventario%202020%20IAIP.rar</w:t>
              </w:r>
            </w:hyperlink>
            <w:r>
              <w:rPr>
                <w:rFonts w:cstheme="minorHAnsi"/>
              </w:rPr>
              <w:t xml:space="preserve"> </w:t>
            </w:r>
          </w:p>
          <w:p w:rsidR="005E7C76" w:rsidRPr="00717CE2" w:rsidRDefault="005E7C76" w:rsidP="00CB2C6F">
            <w:pPr>
              <w:jc w:val="both"/>
              <w:rPr>
                <w:rFonts w:cstheme="minorHAnsi"/>
              </w:rPr>
            </w:pPr>
            <w:r>
              <w:rPr>
                <w:rFonts w:cstheme="minorHAnsi"/>
              </w:rPr>
              <w:t xml:space="preserve"> </w:t>
            </w:r>
          </w:p>
        </w:tc>
        <w:tc>
          <w:tcPr>
            <w:tcW w:w="1843" w:type="dxa"/>
          </w:tcPr>
          <w:p w:rsidR="005E7C76" w:rsidRDefault="005E7C76" w:rsidP="00CB2C6F">
            <w:pPr>
              <w:spacing w:line="276" w:lineRule="auto"/>
              <w:jc w:val="center"/>
              <w:rPr>
                <w:rFonts w:ascii="Calibri" w:hAnsi="Calibri" w:cs="Calibri"/>
                <w:b/>
              </w:rPr>
            </w:pPr>
            <w:r>
              <w:rPr>
                <w:rFonts w:ascii="Calibri" w:hAnsi="Calibri" w:cs="Calibri"/>
                <w:b/>
              </w:rPr>
              <w:lastRenderedPageBreak/>
              <w:t>100%</w:t>
            </w:r>
          </w:p>
        </w:tc>
      </w:tr>
      <w:tr w:rsidR="005E7C76" w:rsidTr="00CB2C6F">
        <w:trPr>
          <w:jc w:val="center"/>
        </w:trPr>
        <w:tc>
          <w:tcPr>
            <w:tcW w:w="851" w:type="dxa"/>
            <w:vMerge/>
          </w:tcPr>
          <w:p w:rsidR="005E7C76" w:rsidRPr="002A2FA2" w:rsidRDefault="005E7C76" w:rsidP="005E7C76">
            <w:pPr>
              <w:pStyle w:val="Prrafodelista"/>
              <w:numPr>
                <w:ilvl w:val="0"/>
                <w:numId w:val="17"/>
              </w:numPr>
              <w:spacing w:after="0" w:line="276" w:lineRule="auto"/>
              <w:ind w:left="0" w:firstLine="0"/>
              <w:jc w:val="center"/>
              <w:rPr>
                <w:rFonts w:ascii="Calibri" w:hAnsi="Calibri" w:cs="Calibri"/>
                <w:b/>
              </w:rPr>
            </w:pPr>
          </w:p>
        </w:tc>
        <w:tc>
          <w:tcPr>
            <w:tcW w:w="1985" w:type="dxa"/>
            <w:vMerge/>
          </w:tcPr>
          <w:p w:rsidR="005E7C76" w:rsidRDefault="005E7C76" w:rsidP="00CB2C6F">
            <w:pPr>
              <w:spacing w:line="276" w:lineRule="auto"/>
              <w:jc w:val="both"/>
              <w:rPr>
                <w:rFonts w:ascii="Calibri" w:hAnsi="Calibri" w:cs="Calibri"/>
              </w:rPr>
            </w:pPr>
          </w:p>
        </w:tc>
        <w:tc>
          <w:tcPr>
            <w:tcW w:w="5245" w:type="dxa"/>
          </w:tcPr>
          <w:p w:rsidR="005E7C76" w:rsidRDefault="005E7C76" w:rsidP="00CB2C6F">
            <w:pPr>
              <w:jc w:val="both"/>
              <w:rPr>
                <w:rFonts w:cs="Arial"/>
                <w:color w:val="000000"/>
              </w:rPr>
            </w:pPr>
            <w:r w:rsidRPr="006560D3">
              <w:rPr>
                <w:rFonts w:cstheme="minorHAnsi"/>
              </w:rPr>
              <w:t xml:space="preserve">Mediante oficio </w:t>
            </w:r>
            <w:r w:rsidRPr="006560D3">
              <w:rPr>
                <w:rFonts w:cs="Arial"/>
                <w:color w:val="000000"/>
              </w:rPr>
              <w:t>IAIPPDP/ACA/53/2021</w:t>
            </w:r>
            <w:r>
              <w:rPr>
                <w:rFonts w:cs="Arial"/>
                <w:color w:val="000000"/>
              </w:rPr>
              <w:t xml:space="preserve"> se</w:t>
            </w:r>
            <w:r w:rsidRPr="006560D3">
              <w:rPr>
                <w:rFonts w:cs="Arial"/>
                <w:color w:val="000000"/>
              </w:rPr>
              <w:t xml:space="preserve"> solicitó el registro del Inventario General por Expediente 2021, correspondiente al primer trimestre 2021 (enero-marzo</w:t>
            </w:r>
            <w:r>
              <w:rPr>
                <w:rFonts w:cs="Arial"/>
                <w:color w:val="000000"/>
              </w:rPr>
              <w:t>), mismo que debió enviarse el 10 de mayo, sin embargo el último inventario fue recibido por el ACA el 26 de mayo de 2021.</w:t>
            </w:r>
          </w:p>
          <w:p w:rsidR="005E7C76" w:rsidRDefault="005E7C76" w:rsidP="00CB2C6F">
            <w:pPr>
              <w:jc w:val="both"/>
              <w:rPr>
                <w:rFonts w:cs="Arial"/>
                <w:color w:val="000000"/>
              </w:rPr>
            </w:pPr>
          </w:p>
          <w:p w:rsidR="005E7C76" w:rsidRDefault="005E7C76" w:rsidP="00CB2C6F">
            <w:pPr>
              <w:jc w:val="both"/>
              <w:rPr>
                <w:rFonts w:cstheme="minorHAnsi"/>
              </w:rPr>
            </w:pPr>
            <w:r>
              <w:rPr>
                <w:rFonts w:cs="Arial"/>
                <w:color w:val="000000"/>
              </w:rPr>
              <w:t xml:space="preserve">El 08 de junio el ACA emitió observaciones </w:t>
            </w:r>
            <w:r>
              <w:rPr>
                <w:rFonts w:cstheme="minorHAnsi"/>
              </w:rPr>
              <w:t>y de la revisión realizada por el ACA a los 21 inventarios, se informa que 20 tuvieron observaciones de las cuales 15 se solventaron en tiempo, 2 se solventó fuera del tiempo establecido y en 3 inventarios no se han solventado las observaciones.</w:t>
            </w:r>
          </w:p>
          <w:p w:rsidR="005E7C76" w:rsidRDefault="005E7C76" w:rsidP="00CB2C6F">
            <w:pPr>
              <w:jc w:val="both"/>
              <w:rPr>
                <w:rFonts w:cs="Arial"/>
                <w:color w:val="000000"/>
              </w:rPr>
            </w:pPr>
            <w:r>
              <w:rPr>
                <w:rFonts w:cs="Arial"/>
                <w:color w:val="000000"/>
              </w:rPr>
              <w:t>Se advierte que persisten complicaciones en las y los RAT para la elaboración de los inventarios, entre otras cosas se observa que no se han familiarizado con los instrumentos de control (CGCA y CADIDO), en positivo se observa que hay un mejor reconocimiento de los documentos de archivo que manejan.</w:t>
            </w:r>
          </w:p>
          <w:p w:rsidR="005E7C76" w:rsidRDefault="005E7C76" w:rsidP="00CB2C6F">
            <w:pPr>
              <w:jc w:val="both"/>
              <w:rPr>
                <w:rFonts w:cs="Arial"/>
                <w:color w:val="000000"/>
              </w:rPr>
            </w:pPr>
          </w:p>
          <w:p w:rsidR="005E7C76" w:rsidRPr="0036788A" w:rsidRDefault="005E7C76" w:rsidP="00CB2C6F">
            <w:pPr>
              <w:jc w:val="both"/>
              <w:rPr>
                <w:rFonts w:cs="Arial"/>
                <w:color w:val="000000"/>
              </w:rPr>
            </w:pPr>
            <w:r>
              <w:rPr>
                <w:rFonts w:cs="Arial"/>
                <w:color w:val="000000"/>
              </w:rPr>
              <w:t xml:space="preserve">Mediante oficio </w:t>
            </w:r>
            <w:r w:rsidRPr="00CB2E38">
              <w:rPr>
                <w:rFonts w:cs="Arial"/>
                <w:color w:val="000000"/>
              </w:rPr>
              <w:t>IAIPPDP/ACA/80/2021</w:t>
            </w:r>
            <w:r>
              <w:rPr>
                <w:rFonts w:cs="Arial"/>
                <w:color w:val="000000"/>
              </w:rPr>
              <w:t xml:space="preserve"> de fecha </w:t>
            </w:r>
            <w:r w:rsidRPr="00CB2E38">
              <w:rPr>
                <w:rFonts w:cs="Arial"/>
                <w:color w:val="000000"/>
              </w:rPr>
              <w:t>02 de julio de 2021</w:t>
            </w:r>
            <w:r>
              <w:rPr>
                <w:rFonts w:cs="Arial"/>
                <w:color w:val="000000"/>
              </w:rPr>
              <w:t xml:space="preserve">  se solicitó la actualización correspondiente al segundo trimestre del inventario </w:t>
            </w:r>
            <w:r>
              <w:rPr>
                <w:rFonts w:cs="Arial"/>
                <w:color w:val="000000"/>
              </w:rPr>
              <w:lastRenderedPageBreak/>
              <w:t>2021 mismo que deberá ser entregado a más tardar el jueves 15 de julio de 2021</w:t>
            </w:r>
          </w:p>
        </w:tc>
        <w:tc>
          <w:tcPr>
            <w:tcW w:w="1843" w:type="dxa"/>
          </w:tcPr>
          <w:p w:rsidR="005E7C76" w:rsidRDefault="005E7C76" w:rsidP="00CB2C6F">
            <w:pPr>
              <w:spacing w:line="276" w:lineRule="auto"/>
              <w:jc w:val="center"/>
              <w:rPr>
                <w:rFonts w:ascii="Calibri" w:hAnsi="Calibri" w:cs="Calibri"/>
                <w:b/>
              </w:rPr>
            </w:pPr>
            <w:r>
              <w:rPr>
                <w:rFonts w:ascii="Calibri" w:hAnsi="Calibri" w:cs="Calibri"/>
                <w:b/>
              </w:rPr>
              <w:lastRenderedPageBreak/>
              <w:t>30%</w:t>
            </w:r>
          </w:p>
        </w:tc>
      </w:tr>
      <w:tr w:rsidR="005E7C76" w:rsidTr="00CB2C6F">
        <w:trPr>
          <w:jc w:val="center"/>
        </w:trPr>
        <w:tc>
          <w:tcPr>
            <w:tcW w:w="851" w:type="dxa"/>
          </w:tcPr>
          <w:p w:rsidR="005E7C76" w:rsidRPr="002A2FA2" w:rsidRDefault="005E7C76" w:rsidP="005E7C76">
            <w:pPr>
              <w:pStyle w:val="Prrafodelista"/>
              <w:numPr>
                <w:ilvl w:val="0"/>
                <w:numId w:val="17"/>
              </w:numPr>
              <w:spacing w:after="0" w:line="276" w:lineRule="auto"/>
              <w:ind w:left="0" w:firstLine="0"/>
              <w:jc w:val="center"/>
              <w:rPr>
                <w:rFonts w:ascii="Calibri" w:hAnsi="Calibri" w:cs="Calibri"/>
                <w:b/>
              </w:rPr>
            </w:pPr>
          </w:p>
        </w:tc>
        <w:tc>
          <w:tcPr>
            <w:tcW w:w="1985" w:type="dxa"/>
          </w:tcPr>
          <w:p w:rsidR="005E7C76" w:rsidRDefault="005E7C76" w:rsidP="00CB2C6F">
            <w:pPr>
              <w:spacing w:line="276" w:lineRule="auto"/>
              <w:jc w:val="both"/>
              <w:rPr>
                <w:rFonts w:ascii="Calibri" w:hAnsi="Calibri" w:cs="Calibri"/>
                <w:b/>
              </w:rPr>
            </w:pPr>
            <w:r>
              <w:rPr>
                <w:rFonts w:ascii="Calibri" w:hAnsi="Calibri" w:cs="Calibri"/>
                <w:color w:val="000000"/>
              </w:rPr>
              <w:t xml:space="preserve">Plan </w:t>
            </w:r>
            <w:r w:rsidRPr="00707E4C">
              <w:rPr>
                <w:rFonts w:ascii="Calibri" w:hAnsi="Calibri" w:cs="Calibri"/>
                <w:color w:val="000000"/>
              </w:rPr>
              <w:t>de trabajo para la elaboración del diagnóstico archivístico del Instituto Acceso a la Información Pública y Protección de Datos Personales.</w:t>
            </w:r>
          </w:p>
        </w:tc>
        <w:tc>
          <w:tcPr>
            <w:tcW w:w="5245" w:type="dxa"/>
          </w:tcPr>
          <w:p w:rsidR="005E7C76" w:rsidRDefault="005E7C76" w:rsidP="00CB2C6F">
            <w:pPr>
              <w:spacing w:line="276" w:lineRule="auto"/>
              <w:jc w:val="both"/>
              <w:rPr>
                <w:rFonts w:ascii="Calibri" w:hAnsi="Calibri" w:cs="Calibri"/>
                <w:color w:val="000000"/>
              </w:rPr>
            </w:pPr>
            <w:r>
              <w:rPr>
                <w:rFonts w:ascii="Calibri" w:hAnsi="Calibri" w:cs="Calibri"/>
              </w:rPr>
              <w:t xml:space="preserve">En el mes de junio se diseñó el </w:t>
            </w:r>
            <w:r>
              <w:rPr>
                <w:rFonts w:ascii="Calibri" w:hAnsi="Calibri" w:cs="Calibri"/>
                <w:color w:val="000000"/>
              </w:rPr>
              <w:t xml:space="preserve">Plan </w:t>
            </w:r>
            <w:r w:rsidRPr="00707E4C">
              <w:rPr>
                <w:rFonts w:ascii="Calibri" w:hAnsi="Calibri" w:cs="Calibri"/>
                <w:color w:val="000000"/>
              </w:rPr>
              <w:t>de trabajo para la elaboración del diagnóstico archivístico del Instituto Acceso a la Información Pública y Protección de Datos Personales.</w:t>
            </w:r>
          </w:p>
          <w:p w:rsidR="005E7C76" w:rsidRDefault="005E7C76" w:rsidP="00CB2C6F">
            <w:pPr>
              <w:spacing w:line="276" w:lineRule="auto"/>
              <w:jc w:val="both"/>
              <w:rPr>
                <w:rFonts w:ascii="Calibri" w:hAnsi="Calibri" w:cs="Calibri"/>
              </w:rPr>
            </w:pPr>
            <w:r>
              <w:rPr>
                <w:rFonts w:ascii="Calibri" w:hAnsi="Calibri" w:cs="Calibri"/>
                <w:color w:val="000000"/>
              </w:rPr>
              <w:t>Contempla</w:t>
            </w:r>
          </w:p>
          <w:p w:rsidR="005E7C76" w:rsidRPr="00B2265B" w:rsidRDefault="005E7C76" w:rsidP="005E7C76">
            <w:pPr>
              <w:pStyle w:val="Prrafodelista"/>
              <w:numPr>
                <w:ilvl w:val="0"/>
                <w:numId w:val="18"/>
              </w:numPr>
              <w:spacing w:after="0" w:line="276" w:lineRule="auto"/>
              <w:jc w:val="both"/>
              <w:rPr>
                <w:rFonts w:ascii="Calibri" w:hAnsi="Calibri" w:cs="Calibri"/>
              </w:rPr>
            </w:pPr>
            <w:r w:rsidRPr="00B2265B">
              <w:rPr>
                <w:rFonts w:ascii="Calibri" w:hAnsi="Calibri" w:cs="Calibri"/>
              </w:rPr>
              <w:t>Objetivos</w:t>
            </w:r>
          </w:p>
          <w:p w:rsidR="005E7C76" w:rsidRPr="00B2265B" w:rsidRDefault="005E7C76" w:rsidP="005E7C76">
            <w:pPr>
              <w:pStyle w:val="Prrafodelista"/>
              <w:numPr>
                <w:ilvl w:val="0"/>
                <w:numId w:val="18"/>
              </w:numPr>
              <w:spacing w:after="0" w:line="276" w:lineRule="auto"/>
              <w:jc w:val="both"/>
              <w:rPr>
                <w:rFonts w:ascii="Calibri" w:hAnsi="Calibri" w:cs="Calibri"/>
              </w:rPr>
            </w:pPr>
            <w:r w:rsidRPr="00B2265B">
              <w:rPr>
                <w:rFonts w:ascii="Calibri" w:hAnsi="Calibri" w:cs="Calibri"/>
              </w:rPr>
              <w:t>Metodología</w:t>
            </w:r>
          </w:p>
          <w:p w:rsidR="005E7C76" w:rsidRPr="00B2265B" w:rsidRDefault="005E7C76" w:rsidP="005E7C76">
            <w:pPr>
              <w:pStyle w:val="Prrafodelista"/>
              <w:numPr>
                <w:ilvl w:val="0"/>
                <w:numId w:val="18"/>
              </w:numPr>
              <w:spacing w:after="0" w:line="276" w:lineRule="auto"/>
              <w:jc w:val="both"/>
              <w:rPr>
                <w:rFonts w:ascii="Calibri" w:hAnsi="Calibri" w:cs="Calibri"/>
              </w:rPr>
            </w:pPr>
            <w:r w:rsidRPr="00B2265B">
              <w:rPr>
                <w:rFonts w:ascii="Calibri" w:hAnsi="Calibri" w:cs="Calibri"/>
              </w:rPr>
              <w:t>Plan y calendario de trabajo.</w:t>
            </w:r>
          </w:p>
        </w:tc>
        <w:tc>
          <w:tcPr>
            <w:tcW w:w="1843" w:type="dxa"/>
          </w:tcPr>
          <w:p w:rsidR="005E7C76" w:rsidRDefault="005E7C76" w:rsidP="00CB2C6F">
            <w:pPr>
              <w:spacing w:line="276" w:lineRule="auto"/>
              <w:jc w:val="center"/>
              <w:rPr>
                <w:rFonts w:ascii="Calibri" w:hAnsi="Calibri" w:cs="Calibri"/>
                <w:b/>
              </w:rPr>
            </w:pPr>
            <w:r>
              <w:rPr>
                <w:rFonts w:ascii="Calibri" w:hAnsi="Calibri" w:cs="Calibri"/>
                <w:b/>
              </w:rPr>
              <w:t>100%</w:t>
            </w:r>
          </w:p>
        </w:tc>
      </w:tr>
    </w:tbl>
    <w:p w:rsidR="005E7C76" w:rsidRDefault="005E7C76" w:rsidP="005E7C76">
      <w:pPr>
        <w:jc w:val="center"/>
        <w:rPr>
          <w:rStyle w:val="Textoennegrita"/>
          <w:rFonts w:ascii="Arial" w:hAnsi="Arial" w:cs="Arial"/>
          <w:color w:val="000000"/>
        </w:rPr>
      </w:pPr>
    </w:p>
    <w:p w:rsidR="005E7C76" w:rsidRDefault="005E7C76" w:rsidP="005E7C76">
      <w:pPr>
        <w:jc w:val="center"/>
        <w:rPr>
          <w:rStyle w:val="Textoennegrita"/>
          <w:rFonts w:ascii="Arial" w:hAnsi="Arial" w:cs="Arial"/>
          <w:color w:val="000000"/>
        </w:rPr>
      </w:pPr>
      <w:r>
        <w:rPr>
          <w:rStyle w:val="Textoennegrita"/>
          <w:rFonts w:ascii="Arial" w:hAnsi="Arial" w:cs="Arial"/>
          <w:color w:val="000000"/>
        </w:rPr>
        <w:t>ATENTAMENTE</w:t>
      </w:r>
    </w:p>
    <w:p w:rsidR="005E7C76" w:rsidRPr="00DA7348" w:rsidRDefault="005E7C76" w:rsidP="005E7C76">
      <w:pPr>
        <w:jc w:val="center"/>
        <w:rPr>
          <w:rFonts w:ascii="Calibri" w:hAnsi="Calibri" w:cs="Calibri"/>
        </w:rPr>
      </w:pPr>
      <w:r>
        <w:rPr>
          <w:rFonts w:ascii="Arial" w:hAnsi="Arial" w:cs="Arial"/>
          <w:color w:val="000000"/>
        </w:rPr>
        <w:br/>
        <w:t> </w:t>
      </w:r>
      <w:r>
        <w:rPr>
          <w:rFonts w:ascii="Arial" w:hAnsi="Arial" w:cs="Arial"/>
          <w:color w:val="000000"/>
        </w:rPr>
        <w:br/>
      </w:r>
      <w:r>
        <w:rPr>
          <w:rStyle w:val="Textoennegrita"/>
          <w:rFonts w:ascii="Arial" w:hAnsi="Arial" w:cs="Arial"/>
          <w:color w:val="000000"/>
        </w:rPr>
        <w:t>Licda. María Tanivet Ramos Reyes.</w:t>
      </w:r>
      <w:r>
        <w:rPr>
          <w:rFonts w:ascii="Arial" w:hAnsi="Arial" w:cs="Arial"/>
          <w:color w:val="000000"/>
        </w:rPr>
        <w:br/>
      </w:r>
      <w:r>
        <w:rPr>
          <w:rStyle w:val="Textoennegrita"/>
          <w:rFonts w:ascii="Arial" w:hAnsi="Arial" w:cs="Arial"/>
          <w:color w:val="000000"/>
        </w:rPr>
        <w:t xml:space="preserve">Titular del Área Coordinadora de Archivos </w:t>
      </w:r>
    </w:p>
    <w:p w:rsidR="005E7C76" w:rsidRDefault="005E7C76" w:rsidP="00467BF7">
      <w:pPr>
        <w:rPr>
          <w:rFonts w:ascii="Arial" w:hAnsi="Arial" w:cs="Arial"/>
          <w:b/>
        </w:rPr>
      </w:pPr>
    </w:p>
    <w:p w:rsidR="005E7C76" w:rsidRDefault="005E7C76" w:rsidP="005E7C76">
      <w:pPr>
        <w:jc w:val="right"/>
        <w:rPr>
          <w:b/>
          <w:color w:val="008080"/>
        </w:rPr>
      </w:pPr>
      <w:r>
        <w:rPr>
          <w:b/>
        </w:rPr>
        <w:t>Anexo 03</w:t>
      </w:r>
    </w:p>
    <w:p w:rsidR="005E7C76" w:rsidRPr="009B33EE" w:rsidRDefault="005E7C76" w:rsidP="005E7C76">
      <w:pPr>
        <w:jc w:val="center"/>
        <w:rPr>
          <w:b/>
          <w:color w:val="008080"/>
        </w:rPr>
      </w:pPr>
      <w:r>
        <w:rPr>
          <w:b/>
          <w:color w:val="008080"/>
        </w:rPr>
        <w:t>Plan para la elaboración del d</w:t>
      </w:r>
      <w:r w:rsidRPr="009B33EE">
        <w:rPr>
          <w:b/>
          <w:color w:val="008080"/>
        </w:rPr>
        <w:t>iagnóstico archivístico del Instituto de Acceso a la Información Pública y Protección de Datos Personales.</w:t>
      </w:r>
    </w:p>
    <w:p w:rsidR="005E7C76" w:rsidRPr="00DA5DF5" w:rsidRDefault="005E7C76" w:rsidP="005E7C76">
      <w:pPr>
        <w:spacing w:line="276" w:lineRule="auto"/>
        <w:jc w:val="both"/>
        <w:rPr>
          <w:b/>
          <w:color w:val="008080"/>
        </w:rPr>
      </w:pPr>
      <w:r w:rsidRPr="00DA5DF5">
        <w:rPr>
          <w:b/>
          <w:color w:val="008080"/>
        </w:rPr>
        <w:t>Objetivos</w:t>
      </w:r>
    </w:p>
    <w:p w:rsidR="005E7C76" w:rsidRPr="00DA5DF5" w:rsidRDefault="005E7C76" w:rsidP="005E7C76">
      <w:pPr>
        <w:spacing w:line="276" w:lineRule="auto"/>
        <w:jc w:val="both"/>
      </w:pPr>
      <w:r w:rsidRPr="00DA5DF5">
        <w:t>Objetivo general</w:t>
      </w:r>
    </w:p>
    <w:p w:rsidR="005E7C76" w:rsidRPr="00DA5DF5" w:rsidRDefault="005E7C76" w:rsidP="005E7C76">
      <w:pPr>
        <w:pStyle w:val="Prrafodelista"/>
        <w:numPr>
          <w:ilvl w:val="0"/>
          <w:numId w:val="19"/>
        </w:numPr>
        <w:spacing w:line="276" w:lineRule="auto"/>
        <w:jc w:val="both"/>
      </w:pPr>
      <w:r w:rsidRPr="00DA5DF5">
        <w:t>Elaborar un diagnóstico que permita conocer las características particulares y el estado que guardan los archivos del Instituto de Acceso a la Información Pública y Protección de Datos Personales, a fin de identificar las deficiencias y diseñar acciones que mejoren la condición de los mismos.</w:t>
      </w:r>
    </w:p>
    <w:p w:rsidR="005E7C76" w:rsidRPr="00DA5DF5" w:rsidRDefault="005E7C76" w:rsidP="005E7C76">
      <w:pPr>
        <w:spacing w:line="276" w:lineRule="auto"/>
      </w:pPr>
      <w:r w:rsidRPr="00DA5DF5">
        <w:t>Objetivos específicos</w:t>
      </w:r>
    </w:p>
    <w:p w:rsidR="005E7C76" w:rsidRPr="00DA5DF5" w:rsidRDefault="005E7C76" w:rsidP="005E7C76">
      <w:pPr>
        <w:pStyle w:val="Prrafodelista"/>
        <w:numPr>
          <w:ilvl w:val="0"/>
          <w:numId w:val="20"/>
        </w:numPr>
        <w:spacing w:line="276" w:lineRule="auto"/>
        <w:jc w:val="both"/>
      </w:pPr>
      <w:r w:rsidRPr="00DA5DF5">
        <w:t>Obtener información sobre las características y funciones principales del Instituto del cual dependen los archivos.</w:t>
      </w:r>
    </w:p>
    <w:p w:rsidR="005E7C76" w:rsidRPr="00DA5DF5" w:rsidRDefault="005E7C76" w:rsidP="005E7C76">
      <w:pPr>
        <w:pStyle w:val="Prrafodelista"/>
        <w:numPr>
          <w:ilvl w:val="0"/>
          <w:numId w:val="20"/>
        </w:numPr>
        <w:spacing w:line="276" w:lineRule="auto"/>
        <w:jc w:val="both"/>
      </w:pPr>
      <w:r w:rsidRPr="00DA5DF5">
        <w:t xml:space="preserve">Explorar </w:t>
      </w:r>
      <w:r w:rsidRPr="00DA5DF5">
        <w:rPr>
          <w:rFonts w:cstheme="minorHAnsi"/>
        </w:rPr>
        <w:t xml:space="preserve">el estado actual de la institución en los </w:t>
      </w:r>
      <w:r w:rsidRPr="00DA5DF5">
        <w:t>niveles y etapas de la gestión documental.</w:t>
      </w:r>
    </w:p>
    <w:p w:rsidR="005E7C76" w:rsidRPr="00DA5DF5" w:rsidRDefault="005E7C76" w:rsidP="005E7C76">
      <w:pPr>
        <w:pStyle w:val="Prrafodelista"/>
        <w:numPr>
          <w:ilvl w:val="0"/>
          <w:numId w:val="20"/>
        </w:numPr>
        <w:spacing w:line="276" w:lineRule="auto"/>
        <w:jc w:val="both"/>
      </w:pPr>
      <w:r w:rsidRPr="00DA5DF5">
        <w:t>Analizar la información obtenida sobre la institución y la situación en cada nivel y etapa de la gestión documental.</w:t>
      </w:r>
    </w:p>
    <w:p w:rsidR="005E7C76" w:rsidRPr="00DA5DF5" w:rsidRDefault="005E7C76" w:rsidP="005E7C76">
      <w:pPr>
        <w:pStyle w:val="Prrafodelista"/>
        <w:numPr>
          <w:ilvl w:val="0"/>
          <w:numId w:val="20"/>
        </w:numPr>
        <w:spacing w:line="276" w:lineRule="auto"/>
        <w:jc w:val="both"/>
      </w:pPr>
      <w:r w:rsidRPr="00DA5DF5">
        <w:t>Diseñar propuestas que mejoren la condición de los archivos y faciliten los procesos de gestión documental atendiendo al ciclo vital de los documentos.</w:t>
      </w:r>
    </w:p>
    <w:p w:rsidR="005E7C76" w:rsidRPr="00DA5DF5" w:rsidRDefault="005E7C76" w:rsidP="005E7C76">
      <w:pPr>
        <w:spacing w:line="276" w:lineRule="auto"/>
        <w:rPr>
          <w:b/>
          <w:color w:val="008080"/>
        </w:rPr>
      </w:pPr>
      <w:r w:rsidRPr="00DA5DF5">
        <w:rPr>
          <w:b/>
          <w:color w:val="008080"/>
        </w:rPr>
        <w:lastRenderedPageBreak/>
        <w:t>Metodología</w:t>
      </w:r>
    </w:p>
    <w:p w:rsidR="005E7C76" w:rsidRPr="00DA5DF5" w:rsidRDefault="005E7C76" w:rsidP="005E7C76">
      <w:pPr>
        <w:pStyle w:val="NormalWeb"/>
        <w:shd w:val="clear" w:color="auto" w:fill="FFFFFF"/>
        <w:spacing w:before="0" w:beforeAutospacing="0" w:after="240" w:afterAutospacing="0" w:line="276" w:lineRule="auto"/>
        <w:jc w:val="both"/>
        <w:rPr>
          <w:rFonts w:asciiTheme="minorHAnsi" w:hAnsiTheme="minorHAnsi" w:cstheme="minorHAnsi"/>
          <w:sz w:val="22"/>
        </w:rPr>
      </w:pPr>
      <w:r w:rsidRPr="00DA5DF5">
        <w:rPr>
          <w:rFonts w:asciiTheme="minorHAnsi" w:hAnsiTheme="minorHAnsi" w:cstheme="minorHAnsi"/>
          <w:sz w:val="22"/>
        </w:rPr>
        <w:t>Para alcanzar los objetivos propuestos referentes a la realización del diagnóstico archivístico del Instituto de Acceso a la Información Pública y Protección de Datos Personales es necesario el diseño de la metodología, entendida ésta por Jaén, L. F. (s.f.) como un procedimiento general para lograr, de manera precisa, los objetivos propuestos, para lo cual se debe determinar con exactitud, el lugar y las condiciones para la recolección de la información, es decir, la aplicación operativa del diseño y la especificación concreta de cómo se hará.</w:t>
      </w:r>
    </w:p>
    <w:p w:rsidR="005E7C76" w:rsidRPr="00DA5DF5" w:rsidRDefault="005E7C76" w:rsidP="005E7C76">
      <w:pPr>
        <w:spacing w:line="276" w:lineRule="auto"/>
        <w:jc w:val="both"/>
      </w:pPr>
      <w:r w:rsidRPr="00DA5DF5">
        <w:t xml:space="preserve">La recolección de la información se llevará acabo con base en categorías que permitan identificar las características y funciones principales del Instituto del cual dependen los archivos y explorar la situación </w:t>
      </w:r>
      <w:r w:rsidRPr="00DA5DF5">
        <w:rPr>
          <w:rFonts w:cstheme="minorHAnsi"/>
        </w:rPr>
        <w:t>de la institución en los niveles</w:t>
      </w:r>
      <w:r w:rsidRPr="00DA5DF5">
        <w:t xml:space="preserve"> y etapas de la gestión documental.</w:t>
      </w:r>
    </w:p>
    <w:p w:rsidR="005E7C76" w:rsidRPr="00DA5DF5" w:rsidRDefault="005E7C76" w:rsidP="005E7C76">
      <w:pPr>
        <w:spacing w:line="276" w:lineRule="auto"/>
        <w:jc w:val="both"/>
      </w:pPr>
      <w:r w:rsidRPr="00DA5DF5">
        <w:t>A continuación se describen las categorías definidas que serán indagadas para la elaboración del Diagnóstico:</w:t>
      </w:r>
    </w:p>
    <w:tbl>
      <w:tblPr>
        <w:tblStyle w:val="Tablaconcuadrcula"/>
        <w:tblW w:w="0" w:type="auto"/>
        <w:jc w:val="center"/>
        <w:tblLook w:val="04A0" w:firstRow="1" w:lastRow="0" w:firstColumn="1" w:lastColumn="0" w:noHBand="0" w:noVBand="1"/>
      </w:tblPr>
      <w:tblGrid>
        <w:gridCol w:w="8447"/>
      </w:tblGrid>
      <w:tr w:rsidR="005E7C76" w:rsidRPr="00DA5DF5" w:rsidTr="00CB2C6F">
        <w:trPr>
          <w:jc w:val="center"/>
        </w:trPr>
        <w:tc>
          <w:tcPr>
            <w:tcW w:w="8447" w:type="dxa"/>
            <w:shd w:val="clear" w:color="auto" w:fill="009999"/>
          </w:tcPr>
          <w:p w:rsidR="005E7C76" w:rsidRPr="00DA5DF5" w:rsidRDefault="005E7C76" w:rsidP="00CB2C6F">
            <w:pPr>
              <w:spacing w:line="276" w:lineRule="auto"/>
              <w:ind w:left="360"/>
              <w:jc w:val="center"/>
              <w:rPr>
                <w:b/>
                <w:sz w:val="22"/>
                <w:szCs w:val="22"/>
              </w:rPr>
            </w:pPr>
            <w:r w:rsidRPr="00DA5DF5">
              <w:rPr>
                <w:b/>
                <w:sz w:val="22"/>
                <w:szCs w:val="22"/>
              </w:rPr>
              <w:t>Características y funciones principales de la Institución</w:t>
            </w:r>
          </w:p>
        </w:tc>
      </w:tr>
      <w:tr w:rsidR="005E7C76" w:rsidRPr="00DA5DF5" w:rsidTr="00CB2C6F">
        <w:trPr>
          <w:jc w:val="center"/>
        </w:trPr>
        <w:tc>
          <w:tcPr>
            <w:tcW w:w="8447" w:type="dxa"/>
            <w:shd w:val="clear" w:color="auto" w:fill="auto"/>
          </w:tcPr>
          <w:p w:rsidR="005E7C76" w:rsidRPr="00DA5DF5" w:rsidRDefault="005E7C76" w:rsidP="00CB2C6F">
            <w:pPr>
              <w:spacing w:line="276" w:lineRule="auto"/>
              <w:jc w:val="center"/>
              <w:rPr>
                <w:sz w:val="22"/>
                <w:szCs w:val="22"/>
              </w:rPr>
            </w:pPr>
            <w:r w:rsidRPr="00DA5DF5">
              <w:rPr>
                <w:sz w:val="22"/>
                <w:szCs w:val="22"/>
              </w:rPr>
              <w:t>Historia de la Institución</w:t>
            </w:r>
          </w:p>
        </w:tc>
      </w:tr>
      <w:tr w:rsidR="005E7C76" w:rsidRPr="00DA5DF5" w:rsidTr="00CB2C6F">
        <w:trPr>
          <w:jc w:val="center"/>
        </w:trPr>
        <w:tc>
          <w:tcPr>
            <w:tcW w:w="8447" w:type="dxa"/>
            <w:shd w:val="clear" w:color="auto" w:fill="auto"/>
          </w:tcPr>
          <w:p w:rsidR="005E7C76" w:rsidRPr="00DA5DF5" w:rsidRDefault="005E7C76" w:rsidP="00CB2C6F">
            <w:pPr>
              <w:spacing w:line="276" w:lineRule="auto"/>
              <w:jc w:val="center"/>
              <w:rPr>
                <w:sz w:val="22"/>
                <w:szCs w:val="22"/>
              </w:rPr>
            </w:pPr>
            <w:r w:rsidRPr="00DA5DF5">
              <w:rPr>
                <w:sz w:val="22"/>
                <w:szCs w:val="22"/>
              </w:rPr>
              <w:t>Atribuciones</w:t>
            </w:r>
          </w:p>
        </w:tc>
      </w:tr>
      <w:tr w:rsidR="005E7C76" w:rsidRPr="00DA5DF5" w:rsidTr="00CB2C6F">
        <w:trPr>
          <w:jc w:val="center"/>
        </w:trPr>
        <w:tc>
          <w:tcPr>
            <w:tcW w:w="8447" w:type="dxa"/>
            <w:shd w:val="clear" w:color="auto" w:fill="auto"/>
          </w:tcPr>
          <w:p w:rsidR="005E7C76" w:rsidRPr="00DA5DF5" w:rsidRDefault="005E7C76" w:rsidP="00CB2C6F">
            <w:pPr>
              <w:spacing w:line="276" w:lineRule="auto"/>
              <w:jc w:val="center"/>
              <w:rPr>
                <w:sz w:val="22"/>
                <w:szCs w:val="22"/>
              </w:rPr>
            </w:pPr>
            <w:r w:rsidRPr="00DA5DF5">
              <w:rPr>
                <w:sz w:val="22"/>
                <w:szCs w:val="22"/>
              </w:rPr>
              <w:t>Estructura organizacional</w:t>
            </w:r>
          </w:p>
        </w:tc>
      </w:tr>
      <w:tr w:rsidR="005E7C76" w:rsidRPr="00DA5DF5" w:rsidTr="00CB2C6F">
        <w:trPr>
          <w:jc w:val="center"/>
        </w:trPr>
        <w:tc>
          <w:tcPr>
            <w:tcW w:w="8447" w:type="dxa"/>
            <w:shd w:val="clear" w:color="auto" w:fill="auto"/>
          </w:tcPr>
          <w:p w:rsidR="005E7C76" w:rsidRPr="00DA5DF5" w:rsidRDefault="005E7C76" w:rsidP="00CB2C6F">
            <w:pPr>
              <w:spacing w:line="276" w:lineRule="auto"/>
              <w:jc w:val="center"/>
              <w:rPr>
                <w:sz w:val="22"/>
                <w:szCs w:val="22"/>
              </w:rPr>
            </w:pPr>
            <w:r w:rsidRPr="00DA5DF5">
              <w:rPr>
                <w:sz w:val="22"/>
                <w:szCs w:val="22"/>
              </w:rPr>
              <w:t>Instalaciones</w:t>
            </w:r>
          </w:p>
        </w:tc>
      </w:tr>
      <w:tr w:rsidR="005E7C76" w:rsidRPr="00DA5DF5" w:rsidTr="00CB2C6F">
        <w:trPr>
          <w:jc w:val="center"/>
        </w:trPr>
        <w:tc>
          <w:tcPr>
            <w:tcW w:w="8447" w:type="dxa"/>
            <w:shd w:val="clear" w:color="auto" w:fill="auto"/>
          </w:tcPr>
          <w:p w:rsidR="005E7C76" w:rsidRPr="00DA5DF5" w:rsidRDefault="005E7C76" w:rsidP="00CB2C6F">
            <w:pPr>
              <w:spacing w:line="276" w:lineRule="auto"/>
              <w:jc w:val="center"/>
              <w:rPr>
                <w:sz w:val="22"/>
                <w:szCs w:val="22"/>
              </w:rPr>
            </w:pPr>
            <w:r w:rsidRPr="00DA5DF5">
              <w:rPr>
                <w:sz w:val="22"/>
                <w:szCs w:val="22"/>
              </w:rPr>
              <w:t>Actividad archivística previa en la Institución</w:t>
            </w:r>
          </w:p>
        </w:tc>
      </w:tr>
      <w:tr w:rsidR="005E7C76" w:rsidRPr="00DA5DF5" w:rsidTr="00CB2C6F">
        <w:trPr>
          <w:jc w:val="center"/>
        </w:trPr>
        <w:tc>
          <w:tcPr>
            <w:tcW w:w="8447" w:type="dxa"/>
            <w:shd w:val="clear" w:color="auto" w:fill="009999"/>
          </w:tcPr>
          <w:p w:rsidR="005E7C76" w:rsidRPr="00DA5DF5" w:rsidRDefault="005E7C76" w:rsidP="00CB2C6F">
            <w:pPr>
              <w:spacing w:line="276" w:lineRule="auto"/>
              <w:ind w:left="360"/>
              <w:jc w:val="center"/>
              <w:rPr>
                <w:b/>
                <w:sz w:val="22"/>
                <w:szCs w:val="22"/>
              </w:rPr>
            </w:pPr>
            <w:r w:rsidRPr="00DA5DF5">
              <w:rPr>
                <w:b/>
                <w:sz w:val="22"/>
                <w:szCs w:val="22"/>
              </w:rPr>
              <w:t>Niveles y etapas de la gestión documental</w:t>
            </w:r>
          </w:p>
        </w:tc>
      </w:tr>
      <w:tr w:rsidR="005E7C76" w:rsidRPr="00DA5DF5" w:rsidTr="00CB2C6F">
        <w:trPr>
          <w:jc w:val="center"/>
        </w:trPr>
        <w:tc>
          <w:tcPr>
            <w:tcW w:w="8447" w:type="dxa"/>
            <w:shd w:val="clear" w:color="auto" w:fill="009999"/>
          </w:tcPr>
          <w:p w:rsidR="005E7C76" w:rsidRPr="00DA5DF5" w:rsidRDefault="005E7C76" w:rsidP="00CB2C6F">
            <w:pPr>
              <w:spacing w:line="276" w:lineRule="auto"/>
              <w:rPr>
                <w:b/>
              </w:rPr>
            </w:pPr>
            <w:r w:rsidRPr="00DA5DF5">
              <w:rPr>
                <w:b/>
              </w:rPr>
              <w:t>Estructural</w:t>
            </w:r>
          </w:p>
        </w:tc>
      </w:tr>
      <w:tr w:rsidR="005E7C76" w:rsidRPr="00DA5DF5" w:rsidTr="00CB2C6F">
        <w:trPr>
          <w:jc w:val="center"/>
        </w:trPr>
        <w:tc>
          <w:tcPr>
            <w:tcW w:w="8447" w:type="dxa"/>
            <w:shd w:val="clear" w:color="auto" w:fill="auto"/>
          </w:tcPr>
          <w:p w:rsidR="005E7C76" w:rsidRPr="00DA5DF5" w:rsidRDefault="005E7C76" w:rsidP="00CB2C6F">
            <w:pPr>
              <w:spacing w:line="276" w:lineRule="auto"/>
              <w:jc w:val="center"/>
              <w:rPr>
                <w:sz w:val="22"/>
                <w:szCs w:val="22"/>
              </w:rPr>
            </w:pPr>
            <w:r w:rsidRPr="00DA5DF5">
              <w:rPr>
                <w:sz w:val="22"/>
                <w:szCs w:val="22"/>
              </w:rPr>
              <w:t>Sistema Institucional de Archivos</w:t>
            </w:r>
          </w:p>
        </w:tc>
      </w:tr>
      <w:tr w:rsidR="005E7C76" w:rsidRPr="00DA5DF5" w:rsidTr="00CB2C6F">
        <w:trPr>
          <w:jc w:val="center"/>
        </w:trPr>
        <w:tc>
          <w:tcPr>
            <w:tcW w:w="8447" w:type="dxa"/>
            <w:shd w:val="clear" w:color="auto" w:fill="auto"/>
          </w:tcPr>
          <w:p w:rsidR="005E7C76" w:rsidRPr="00DA5DF5" w:rsidRDefault="005E7C76" w:rsidP="00CB2C6F">
            <w:pPr>
              <w:spacing w:line="276" w:lineRule="auto"/>
              <w:jc w:val="center"/>
              <w:rPr>
                <w:sz w:val="22"/>
                <w:szCs w:val="22"/>
              </w:rPr>
            </w:pPr>
            <w:r w:rsidRPr="00DA5DF5">
              <w:rPr>
                <w:sz w:val="22"/>
                <w:szCs w:val="22"/>
              </w:rPr>
              <w:t>Recursos  humanos</w:t>
            </w:r>
          </w:p>
        </w:tc>
      </w:tr>
      <w:tr w:rsidR="005E7C76" w:rsidRPr="00DA5DF5" w:rsidTr="00CB2C6F">
        <w:trPr>
          <w:jc w:val="center"/>
        </w:trPr>
        <w:tc>
          <w:tcPr>
            <w:tcW w:w="8447" w:type="dxa"/>
            <w:shd w:val="clear" w:color="auto" w:fill="auto"/>
          </w:tcPr>
          <w:p w:rsidR="005E7C76" w:rsidRPr="00DA5DF5" w:rsidRDefault="005E7C76" w:rsidP="00CB2C6F">
            <w:pPr>
              <w:spacing w:line="276" w:lineRule="auto"/>
              <w:jc w:val="center"/>
              <w:rPr>
                <w:sz w:val="22"/>
                <w:szCs w:val="22"/>
              </w:rPr>
            </w:pPr>
            <w:r w:rsidRPr="00DA5DF5">
              <w:rPr>
                <w:sz w:val="22"/>
                <w:szCs w:val="22"/>
              </w:rPr>
              <w:t>Infraestructura para la conservación y el almacenamiento</w:t>
            </w:r>
          </w:p>
        </w:tc>
      </w:tr>
      <w:tr w:rsidR="005E7C76" w:rsidRPr="00DA5DF5" w:rsidTr="00CB2C6F">
        <w:trPr>
          <w:jc w:val="center"/>
        </w:trPr>
        <w:tc>
          <w:tcPr>
            <w:tcW w:w="8447" w:type="dxa"/>
            <w:shd w:val="clear" w:color="auto" w:fill="auto"/>
          </w:tcPr>
          <w:p w:rsidR="005E7C76" w:rsidRPr="00DA5DF5" w:rsidRDefault="005E7C76" w:rsidP="00CB2C6F">
            <w:pPr>
              <w:spacing w:line="276" w:lineRule="auto"/>
              <w:jc w:val="center"/>
              <w:rPr>
                <w:sz w:val="22"/>
                <w:szCs w:val="22"/>
              </w:rPr>
            </w:pPr>
            <w:r w:rsidRPr="00DA5DF5">
              <w:rPr>
                <w:sz w:val="22"/>
                <w:szCs w:val="22"/>
              </w:rPr>
              <w:t>Tecnología</w:t>
            </w:r>
          </w:p>
        </w:tc>
      </w:tr>
      <w:tr w:rsidR="005E7C76" w:rsidRPr="00DA5DF5" w:rsidTr="00CB2C6F">
        <w:trPr>
          <w:jc w:val="center"/>
        </w:trPr>
        <w:tc>
          <w:tcPr>
            <w:tcW w:w="8447" w:type="dxa"/>
            <w:shd w:val="clear" w:color="auto" w:fill="009999"/>
          </w:tcPr>
          <w:p w:rsidR="005E7C76" w:rsidRPr="00DA5DF5" w:rsidRDefault="005E7C76" w:rsidP="00CB2C6F">
            <w:pPr>
              <w:spacing w:line="276" w:lineRule="auto"/>
              <w:jc w:val="both"/>
            </w:pPr>
            <w:r w:rsidRPr="00DA5DF5">
              <w:rPr>
                <w:b/>
                <w:sz w:val="22"/>
              </w:rPr>
              <w:t xml:space="preserve">Documental </w:t>
            </w:r>
          </w:p>
        </w:tc>
      </w:tr>
      <w:tr w:rsidR="005E7C76" w:rsidRPr="00DA5DF5" w:rsidTr="00CB2C6F">
        <w:trPr>
          <w:jc w:val="center"/>
        </w:trPr>
        <w:tc>
          <w:tcPr>
            <w:tcW w:w="8447" w:type="dxa"/>
            <w:shd w:val="clear" w:color="auto" w:fill="auto"/>
          </w:tcPr>
          <w:p w:rsidR="005E7C76" w:rsidRPr="00DA5DF5" w:rsidRDefault="005E7C76" w:rsidP="00CB2C6F">
            <w:pPr>
              <w:spacing w:line="276" w:lineRule="auto"/>
              <w:jc w:val="center"/>
              <w:rPr>
                <w:sz w:val="22"/>
                <w:szCs w:val="22"/>
              </w:rPr>
            </w:pPr>
            <w:r w:rsidRPr="00DA5DF5">
              <w:rPr>
                <w:sz w:val="22"/>
                <w:szCs w:val="22"/>
              </w:rPr>
              <w:t>Producción/ recepción e integración</w:t>
            </w:r>
          </w:p>
        </w:tc>
      </w:tr>
      <w:tr w:rsidR="005E7C76" w:rsidRPr="00DA5DF5" w:rsidTr="00CB2C6F">
        <w:trPr>
          <w:jc w:val="center"/>
        </w:trPr>
        <w:tc>
          <w:tcPr>
            <w:tcW w:w="8447" w:type="dxa"/>
            <w:shd w:val="clear" w:color="auto" w:fill="auto"/>
          </w:tcPr>
          <w:p w:rsidR="005E7C76" w:rsidRPr="00DA5DF5" w:rsidRDefault="005E7C76" w:rsidP="00CB2C6F">
            <w:pPr>
              <w:spacing w:line="276" w:lineRule="auto"/>
              <w:jc w:val="center"/>
              <w:rPr>
                <w:sz w:val="22"/>
                <w:szCs w:val="22"/>
              </w:rPr>
            </w:pPr>
            <w:r w:rsidRPr="00DA5DF5">
              <w:rPr>
                <w:sz w:val="22"/>
                <w:szCs w:val="22"/>
              </w:rPr>
              <w:t>Organización y descripción</w:t>
            </w:r>
          </w:p>
        </w:tc>
      </w:tr>
      <w:tr w:rsidR="005E7C76" w:rsidRPr="00DA5DF5" w:rsidTr="00CB2C6F">
        <w:trPr>
          <w:jc w:val="center"/>
        </w:trPr>
        <w:tc>
          <w:tcPr>
            <w:tcW w:w="8447" w:type="dxa"/>
            <w:shd w:val="clear" w:color="auto" w:fill="auto"/>
          </w:tcPr>
          <w:p w:rsidR="005E7C76" w:rsidRPr="00DA5DF5" w:rsidRDefault="005E7C76" w:rsidP="00CB2C6F">
            <w:pPr>
              <w:spacing w:line="276" w:lineRule="auto"/>
              <w:jc w:val="center"/>
              <w:rPr>
                <w:sz w:val="22"/>
                <w:szCs w:val="22"/>
              </w:rPr>
            </w:pPr>
            <w:r w:rsidRPr="00DA5DF5">
              <w:rPr>
                <w:sz w:val="22"/>
                <w:szCs w:val="22"/>
              </w:rPr>
              <w:t>Acceso y consulta</w:t>
            </w:r>
          </w:p>
        </w:tc>
      </w:tr>
      <w:tr w:rsidR="005E7C76" w:rsidRPr="00DA5DF5" w:rsidTr="00CB2C6F">
        <w:trPr>
          <w:jc w:val="center"/>
        </w:trPr>
        <w:tc>
          <w:tcPr>
            <w:tcW w:w="8447" w:type="dxa"/>
            <w:shd w:val="clear" w:color="auto" w:fill="auto"/>
          </w:tcPr>
          <w:p w:rsidR="005E7C76" w:rsidRPr="00DA5DF5" w:rsidRDefault="005E7C76" w:rsidP="00CB2C6F">
            <w:pPr>
              <w:spacing w:line="276" w:lineRule="auto"/>
              <w:jc w:val="center"/>
              <w:rPr>
                <w:sz w:val="22"/>
                <w:szCs w:val="22"/>
              </w:rPr>
            </w:pPr>
            <w:r w:rsidRPr="00DA5DF5">
              <w:rPr>
                <w:sz w:val="22"/>
                <w:szCs w:val="22"/>
              </w:rPr>
              <w:t>Valoración y disposición</w:t>
            </w:r>
          </w:p>
        </w:tc>
      </w:tr>
      <w:tr w:rsidR="005E7C76" w:rsidRPr="00DA5DF5" w:rsidTr="00CB2C6F">
        <w:trPr>
          <w:jc w:val="center"/>
        </w:trPr>
        <w:tc>
          <w:tcPr>
            <w:tcW w:w="8447" w:type="dxa"/>
            <w:shd w:val="clear" w:color="auto" w:fill="009999"/>
          </w:tcPr>
          <w:p w:rsidR="005E7C76" w:rsidRPr="00DA5DF5" w:rsidRDefault="005E7C76" w:rsidP="00CB2C6F">
            <w:pPr>
              <w:spacing w:line="276" w:lineRule="auto"/>
              <w:jc w:val="both"/>
              <w:rPr>
                <w:b/>
                <w:sz w:val="22"/>
                <w:szCs w:val="22"/>
              </w:rPr>
            </w:pPr>
            <w:r w:rsidRPr="00DA5DF5">
              <w:rPr>
                <w:b/>
                <w:sz w:val="22"/>
                <w:szCs w:val="22"/>
              </w:rPr>
              <w:t>Normativo</w:t>
            </w:r>
          </w:p>
        </w:tc>
      </w:tr>
      <w:tr w:rsidR="005E7C76" w:rsidRPr="00DA5DF5" w:rsidTr="00CB2C6F">
        <w:trPr>
          <w:jc w:val="center"/>
        </w:trPr>
        <w:tc>
          <w:tcPr>
            <w:tcW w:w="8447" w:type="dxa"/>
            <w:shd w:val="clear" w:color="auto" w:fill="auto"/>
          </w:tcPr>
          <w:p w:rsidR="005E7C76" w:rsidRPr="00DA5DF5" w:rsidRDefault="005E7C76" w:rsidP="00CB2C6F">
            <w:pPr>
              <w:jc w:val="both"/>
              <w:rPr>
                <w:sz w:val="22"/>
                <w:szCs w:val="22"/>
              </w:rPr>
            </w:pPr>
            <w:r w:rsidRPr="00DA5DF5">
              <w:rPr>
                <w:sz w:val="22"/>
                <w:szCs w:val="22"/>
              </w:rPr>
              <w:t>Manuales de procedimientos y disposiciones normativas o reglamentarias sobre:</w:t>
            </w:r>
          </w:p>
          <w:p w:rsidR="005E7C76" w:rsidRPr="00DA5DF5" w:rsidRDefault="005E7C76" w:rsidP="005E7C76">
            <w:pPr>
              <w:pStyle w:val="Prrafodelista"/>
              <w:numPr>
                <w:ilvl w:val="0"/>
                <w:numId w:val="19"/>
              </w:numPr>
              <w:spacing w:after="0" w:line="240" w:lineRule="auto"/>
              <w:jc w:val="both"/>
            </w:pPr>
            <w:r w:rsidRPr="00DA5DF5">
              <w:t>Funciones de las áreas operativas del SIA</w:t>
            </w:r>
          </w:p>
          <w:p w:rsidR="005E7C76" w:rsidRPr="00DA5DF5" w:rsidRDefault="005E7C76" w:rsidP="005E7C76">
            <w:pPr>
              <w:pStyle w:val="Prrafodelista"/>
              <w:numPr>
                <w:ilvl w:val="0"/>
                <w:numId w:val="19"/>
              </w:numPr>
              <w:spacing w:after="0" w:line="240" w:lineRule="auto"/>
              <w:jc w:val="both"/>
            </w:pPr>
            <w:r w:rsidRPr="00DA5DF5">
              <w:t>Elaboración de tipos documentales, producción de documentos electrónicos</w:t>
            </w:r>
          </w:p>
          <w:p w:rsidR="005E7C76" w:rsidRPr="00DA5DF5" w:rsidRDefault="005E7C76" w:rsidP="005E7C76">
            <w:pPr>
              <w:pStyle w:val="Prrafodelista"/>
              <w:numPr>
                <w:ilvl w:val="0"/>
                <w:numId w:val="19"/>
              </w:numPr>
              <w:spacing w:after="0" w:line="240" w:lineRule="auto"/>
              <w:jc w:val="both"/>
            </w:pPr>
            <w:r w:rsidRPr="00DA5DF5">
              <w:t>Clasificación y ordenación</w:t>
            </w:r>
          </w:p>
          <w:p w:rsidR="005E7C76" w:rsidRPr="00DA5DF5" w:rsidRDefault="005E7C76" w:rsidP="005E7C76">
            <w:pPr>
              <w:pStyle w:val="Prrafodelista"/>
              <w:numPr>
                <w:ilvl w:val="0"/>
                <w:numId w:val="19"/>
              </w:numPr>
              <w:spacing w:after="0" w:line="240" w:lineRule="auto"/>
              <w:jc w:val="both"/>
            </w:pPr>
            <w:r w:rsidRPr="00DA5DF5">
              <w:t>Descripción del archivo de trámite y de concentración</w:t>
            </w:r>
          </w:p>
          <w:p w:rsidR="005E7C76" w:rsidRPr="00DA5DF5" w:rsidRDefault="005E7C76" w:rsidP="005E7C76">
            <w:pPr>
              <w:pStyle w:val="Prrafodelista"/>
              <w:numPr>
                <w:ilvl w:val="0"/>
                <w:numId w:val="19"/>
              </w:numPr>
              <w:spacing w:after="0" w:line="240" w:lineRule="auto"/>
              <w:jc w:val="both"/>
            </w:pPr>
            <w:r w:rsidRPr="00DA5DF5">
              <w:lastRenderedPageBreak/>
              <w:t>El acceso a expedientes de archivo de trámite y concentración</w:t>
            </w:r>
          </w:p>
          <w:p w:rsidR="005E7C76" w:rsidRPr="00DA5DF5" w:rsidRDefault="005E7C76" w:rsidP="005E7C76">
            <w:pPr>
              <w:pStyle w:val="Prrafodelista"/>
              <w:numPr>
                <w:ilvl w:val="0"/>
                <w:numId w:val="19"/>
              </w:numPr>
              <w:spacing w:after="0" w:line="240" w:lineRule="auto"/>
              <w:jc w:val="both"/>
            </w:pPr>
            <w:r w:rsidRPr="00DA5DF5">
              <w:t>Criterios específicos para la valoración documental</w:t>
            </w:r>
          </w:p>
          <w:p w:rsidR="005E7C76" w:rsidRPr="00DA5DF5" w:rsidRDefault="005E7C76" w:rsidP="00CB2C6F">
            <w:pPr>
              <w:jc w:val="both"/>
              <w:rPr>
                <w:sz w:val="22"/>
                <w:szCs w:val="22"/>
              </w:rPr>
            </w:pPr>
          </w:p>
          <w:p w:rsidR="005E7C76" w:rsidRPr="00DA5DF5" w:rsidRDefault="005E7C76" w:rsidP="00CB2C6F">
            <w:pPr>
              <w:jc w:val="both"/>
              <w:rPr>
                <w:sz w:val="22"/>
                <w:szCs w:val="22"/>
              </w:rPr>
            </w:pPr>
            <w:r w:rsidRPr="00DA5DF5">
              <w:rPr>
                <w:sz w:val="22"/>
                <w:szCs w:val="22"/>
              </w:rPr>
              <w:t>Elaboración y publicación del Programa Anual de Desarrollo Archivístico</w:t>
            </w:r>
          </w:p>
        </w:tc>
      </w:tr>
    </w:tbl>
    <w:p w:rsidR="005E7C76" w:rsidRPr="00DA5DF5" w:rsidRDefault="005E7C76" w:rsidP="005E7C76">
      <w:pPr>
        <w:jc w:val="both"/>
      </w:pPr>
    </w:p>
    <w:p w:rsidR="005E7C76" w:rsidRPr="00DA5DF5" w:rsidRDefault="005E7C76" w:rsidP="005E7C76">
      <w:pPr>
        <w:rPr>
          <w:b/>
          <w:color w:val="008080"/>
        </w:rPr>
      </w:pPr>
      <w:r w:rsidRPr="00DA5DF5">
        <w:rPr>
          <w:b/>
          <w:color w:val="008080"/>
        </w:rPr>
        <w:t>Población</w:t>
      </w:r>
    </w:p>
    <w:p w:rsidR="005E7C76" w:rsidRPr="00DA5DF5" w:rsidRDefault="005E7C76" w:rsidP="005E7C76">
      <w:pPr>
        <w:jc w:val="both"/>
        <w:rPr>
          <w:rFonts w:cstheme="minorHAnsi"/>
        </w:rPr>
      </w:pPr>
      <w:r w:rsidRPr="00DA5DF5">
        <w:t xml:space="preserve">De acuerdo con </w:t>
      </w:r>
      <w:r w:rsidRPr="00DA5DF5">
        <w:rPr>
          <w:rFonts w:cstheme="minorHAnsi"/>
        </w:rPr>
        <w:t xml:space="preserve">Jaén, L. F. (s.f.) en </w:t>
      </w:r>
      <w:r w:rsidRPr="00DA5DF5">
        <w:rPr>
          <w:rFonts w:cstheme="minorHAnsi"/>
          <w:i/>
        </w:rPr>
        <w:t xml:space="preserve">“El Diagnóstico archivístico. Una propuesta metodológica” </w:t>
      </w:r>
      <w:r w:rsidRPr="00DA5DF5">
        <w:rPr>
          <w:rFonts w:cstheme="minorHAnsi"/>
        </w:rPr>
        <w:t>la población es la totalidad del fenómeno por estudiar, que presenta una serie de características, las cuales dan origen a los datos.</w:t>
      </w:r>
    </w:p>
    <w:p w:rsidR="005E7C76" w:rsidRPr="00DA5DF5" w:rsidRDefault="005E7C76" w:rsidP="005E7C76">
      <w:pPr>
        <w:jc w:val="both"/>
        <w:rPr>
          <w:rFonts w:cstheme="minorHAnsi"/>
        </w:rPr>
      </w:pPr>
      <w:r w:rsidRPr="00DA5DF5">
        <w:rPr>
          <w:rFonts w:cstheme="minorHAnsi"/>
        </w:rPr>
        <w:t>Dado que es necesario obtener información amplia que nos permita realizar un análisis integral de la situación y problemas en materia de archivos en la institución, se evaluará a todo el personal del Instituto que realiza funciones archivísticas y que estarían integradas al SIA</w:t>
      </w:r>
    </w:p>
    <w:p w:rsidR="005E7C76" w:rsidRPr="00DA5DF5" w:rsidRDefault="005E7C76" w:rsidP="005E7C76">
      <w:pPr>
        <w:rPr>
          <w:b/>
          <w:color w:val="008080"/>
        </w:rPr>
      </w:pPr>
      <w:r w:rsidRPr="00DA5DF5">
        <w:rPr>
          <w:b/>
          <w:color w:val="008080"/>
        </w:rPr>
        <w:t>Técnicas para la recolección de datos</w:t>
      </w:r>
    </w:p>
    <w:p w:rsidR="005E7C76" w:rsidRPr="00DA5DF5" w:rsidRDefault="005E7C76" w:rsidP="005E7C76">
      <w:pPr>
        <w:jc w:val="both"/>
        <w:rPr>
          <w:b/>
          <w:color w:val="008080"/>
        </w:rPr>
      </w:pPr>
      <w:r w:rsidRPr="00DA5DF5">
        <w:t>Para la ejecución operativa de la metodología se aplicarán las siguientes técnicas de recolección de datos:</w:t>
      </w:r>
    </w:p>
    <w:p w:rsidR="005E7C76" w:rsidRPr="00DA5DF5" w:rsidRDefault="005E7C76" w:rsidP="005E7C76">
      <w:pPr>
        <w:pStyle w:val="Prrafodelista"/>
        <w:numPr>
          <w:ilvl w:val="0"/>
          <w:numId w:val="23"/>
        </w:numPr>
        <w:jc w:val="both"/>
      </w:pPr>
      <w:r w:rsidRPr="00DA5DF5">
        <w:t>Análisis documental</w:t>
      </w:r>
    </w:p>
    <w:p w:rsidR="005E7C76" w:rsidRPr="00DA5DF5" w:rsidRDefault="005E7C76" w:rsidP="005E7C76">
      <w:pPr>
        <w:pStyle w:val="Prrafodelista"/>
        <w:numPr>
          <w:ilvl w:val="0"/>
          <w:numId w:val="23"/>
        </w:numPr>
        <w:jc w:val="both"/>
      </w:pPr>
      <w:r w:rsidRPr="00DA5DF5">
        <w:t xml:space="preserve">Cuestionario </w:t>
      </w:r>
    </w:p>
    <w:p w:rsidR="005E7C76" w:rsidRPr="00DA5DF5" w:rsidRDefault="005E7C76" w:rsidP="005E7C76">
      <w:pPr>
        <w:pStyle w:val="Prrafodelista"/>
        <w:numPr>
          <w:ilvl w:val="0"/>
          <w:numId w:val="23"/>
        </w:numPr>
        <w:jc w:val="both"/>
      </w:pPr>
      <w:r w:rsidRPr="00DA5DF5">
        <w:t>Observación</w:t>
      </w:r>
    </w:p>
    <w:p w:rsidR="005E7C76" w:rsidRPr="00DA5DF5" w:rsidRDefault="005E7C76" w:rsidP="005E7C76">
      <w:pPr>
        <w:jc w:val="both"/>
      </w:pPr>
      <w:r w:rsidRPr="00DA5DF5">
        <w:t>Se llevará a cabo el acopio y análisis de información con base en fuentes secundarias como son: documentación oficial, marco normativo, manuales, organigrama, textos académicos, entre otros.</w:t>
      </w:r>
    </w:p>
    <w:p w:rsidR="005E7C76" w:rsidRPr="00DA5DF5" w:rsidRDefault="005E7C76" w:rsidP="005E7C76">
      <w:pPr>
        <w:jc w:val="both"/>
      </w:pPr>
      <w:r w:rsidRPr="00DA5DF5">
        <w:t xml:space="preserve">Otra de las técnicas para la recolección de datos a utilizar en el desarrollo del diagnóstico es el cuestionario, ésta es una técnica de recolección de información que consiste en la formulación de preguntas escritas y estandarizadas. </w:t>
      </w:r>
    </w:p>
    <w:p w:rsidR="005E7C76" w:rsidRPr="00DA5DF5" w:rsidRDefault="005E7C76" w:rsidP="005E7C76">
      <w:pPr>
        <w:jc w:val="both"/>
      </w:pPr>
      <w:r w:rsidRPr="00DA5DF5">
        <w:t>Se diseñará un cuestionario para cada una de las áreas que integran el Sistema Institucional de Archivos, en el que se incorporarán reactivos o preguntas que permitan obtener información sobre cada una de las categorías definidas en los niveles y etapas de la gestión documental.</w:t>
      </w:r>
    </w:p>
    <w:p w:rsidR="005E7C76" w:rsidRPr="00DA5DF5" w:rsidRDefault="005E7C76" w:rsidP="005E7C76">
      <w:pPr>
        <w:jc w:val="both"/>
      </w:pPr>
      <w:r w:rsidRPr="00DA5DF5">
        <w:t xml:space="preserve">De acuerdo con la forma de estructurar las preguntas en el diseño del cuestionario, se formularán preguntas cuyas respuestas preestablecidas deberán ser elegidas por la o el informante, así mismo se integrarán preguntas cuyas respuestas sean más libres y amplias. </w:t>
      </w:r>
    </w:p>
    <w:p w:rsidR="005E7C76" w:rsidRPr="00DA5DF5" w:rsidRDefault="005E7C76" w:rsidP="005E7C76">
      <w:pPr>
        <w:jc w:val="both"/>
      </w:pPr>
      <w:r w:rsidRPr="00DA5DF5">
        <w:t>Finalmente recurriremos a la observación no estructurada para reconocer y anotar los hechos a partir de una guía poco estructurada. La observación se realizará en las visitas para la aplicación de los cuestionarios, el instrumento a utilizar en esta técnica será la cámara fotográfica reconocida por Jaén, L. F. (s.f.) como un dispositivo que permite proveer información objetiva y exacta de la realidad, así como para ilustrar el trabajo.</w:t>
      </w:r>
    </w:p>
    <w:p w:rsidR="005E7C76" w:rsidRPr="00DA5DF5" w:rsidRDefault="005E7C76" w:rsidP="005E7C76">
      <w:pPr>
        <w:jc w:val="both"/>
        <w:rPr>
          <w:b/>
          <w:color w:val="008080"/>
        </w:rPr>
      </w:pPr>
      <w:r w:rsidRPr="00DA5DF5">
        <w:rPr>
          <w:b/>
          <w:color w:val="008080"/>
        </w:rPr>
        <w:t>Etapas de desarrollo.</w:t>
      </w:r>
    </w:p>
    <w:p w:rsidR="005E7C76" w:rsidRPr="00DA5DF5" w:rsidRDefault="005E7C76" w:rsidP="005E7C76">
      <w:pPr>
        <w:jc w:val="both"/>
        <w:rPr>
          <w:b/>
          <w:color w:val="008080"/>
        </w:rPr>
      </w:pPr>
      <w:r w:rsidRPr="00DA5DF5">
        <w:lastRenderedPageBreak/>
        <w:t>Para el desarrollo del diagnóstico se ha diseñado un plan de trabajo por etapas que nos permita explorar todas las categorías definidas en la metodología, en cada una de las áreas que integren el sistema institucional de archivos.</w:t>
      </w:r>
    </w:p>
    <w:p w:rsidR="005E7C76" w:rsidRPr="00DA5DF5" w:rsidRDefault="005E7C76" w:rsidP="005E7C76">
      <w:pPr>
        <w:jc w:val="both"/>
      </w:pPr>
      <w:r w:rsidRPr="00DA5DF5">
        <w:t>Las etapas en las que se elaborará el diagnóstico son:</w:t>
      </w:r>
    </w:p>
    <w:p w:rsidR="005E7C76" w:rsidRPr="00DA5DF5" w:rsidRDefault="005E7C76" w:rsidP="005E7C76">
      <w:pPr>
        <w:jc w:val="both"/>
      </w:pPr>
      <w:r w:rsidRPr="00DA5DF5">
        <w:t>1. Análisis documental</w:t>
      </w:r>
    </w:p>
    <w:p w:rsidR="005E7C76" w:rsidRPr="00DA5DF5" w:rsidRDefault="005E7C76" w:rsidP="005E7C76">
      <w:pPr>
        <w:jc w:val="both"/>
      </w:pPr>
      <w:r w:rsidRPr="00DA5DF5">
        <w:t>2. Exploración relativa al archivo de concentración</w:t>
      </w:r>
    </w:p>
    <w:p w:rsidR="005E7C76" w:rsidRPr="00DA5DF5" w:rsidRDefault="005E7C76" w:rsidP="005E7C76">
      <w:pPr>
        <w:jc w:val="both"/>
      </w:pPr>
      <w:r w:rsidRPr="00DA5DF5">
        <w:t>3. Exploración relativa al Área Coordinadora de Archivos</w:t>
      </w:r>
    </w:p>
    <w:p w:rsidR="005E7C76" w:rsidRPr="00DA5DF5" w:rsidRDefault="005E7C76" w:rsidP="005E7C76">
      <w:pPr>
        <w:jc w:val="both"/>
      </w:pPr>
      <w:r w:rsidRPr="00DA5DF5">
        <w:t>4. Exploración relativa a la Oficialía de partes</w:t>
      </w:r>
    </w:p>
    <w:p w:rsidR="005E7C76" w:rsidRPr="00DA5DF5" w:rsidRDefault="005E7C76" w:rsidP="005E7C76">
      <w:pPr>
        <w:jc w:val="both"/>
      </w:pPr>
      <w:r w:rsidRPr="00DA5DF5">
        <w:t>5. Exploración relativa a los archivos de trámite</w:t>
      </w:r>
    </w:p>
    <w:p w:rsidR="005E7C76" w:rsidRDefault="005E7C76" w:rsidP="005E7C76">
      <w:pPr>
        <w:jc w:val="both"/>
      </w:pPr>
      <w:r w:rsidRPr="00DA5DF5">
        <w:t>6. Integración y presentación del Diagnóstico archivístico del Instituto de Acceso a la Información Pública y Protección de Datos Personales.</w:t>
      </w:r>
    </w:p>
    <w:p w:rsidR="005E7C76" w:rsidRPr="001C1880" w:rsidRDefault="005E7C76" w:rsidP="005E7C76">
      <w:pPr>
        <w:jc w:val="both"/>
      </w:pPr>
    </w:p>
    <w:tbl>
      <w:tblPr>
        <w:tblStyle w:val="Tablaconcuadrcula"/>
        <w:tblW w:w="10348" w:type="dxa"/>
        <w:jc w:val="center"/>
        <w:tblLayout w:type="fixed"/>
        <w:tblLook w:val="04A0" w:firstRow="1" w:lastRow="0" w:firstColumn="1" w:lastColumn="0" w:noHBand="0" w:noVBand="1"/>
      </w:tblPr>
      <w:tblGrid>
        <w:gridCol w:w="411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5E7C76" w:rsidRPr="00A07CE3" w:rsidTr="00CB2C6F">
        <w:trPr>
          <w:trHeight w:val="551"/>
          <w:jc w:val="center"/>
        </w:trPr>
        <w:tc>
          <w:tcPr>
            <w:tcW w:w="10348" w:type="dxa"/>
            <w:gridSpan w:val="23"/>
            <w:shd w:val="clear" w:color="auto" w:fill="009999"/>
            <w:vAlign w:val="center"/>
          </w:tcPr>
          <w:p w:rsidR="005E7C76" w:rsidRPr="003D1050" w:rsidRDefault="005E7C76" w:rsidP="00CB2C6F">
            <w:pPr>
              <w:jc w:val="center"/>
              <w:rPr>
                <w:color w:val="FFFFFF" w:themeColor="background1"/>
                <w:sz w:val="22"/>
                <w:szCs w:val="22"/>
              </w:rPr>
            </w:pPr>
            <w:r w:rsidRPr="003D1050">
              <w:rPr>
                <w:color w:val="FFFFFF" w:themeColor="background1"/>
                <w:szCs w:val="22"/>
              </w:rPr>
              <w:t>Plan de trabajo y calendario de actividades para la realización del Diagnóstico archivístico</w:t>
            </w:r>
          </w:p>
        </w:tc>
      </w:tr>
      <w:tr w:rsidR="005E7C76" w:rsidRPr="003D1050" w:rsidTr="00CB2C6F">
        <w:trPr>
          <w:jc w:val="center"/>
        </w:trPr>
        <w:tc>
          <w:tcPr>
            <w:tcW w:w="4111" w:type="dxa"/>
            <w:vMerge w:val="restart"/>
            <w:shd w:val="clear" w:color="auto" w:fill="D9D9D9" w:themeFill="background1" w:themeFillShade="D9"/>
            <w:vAlign w:val="center"/>
          </w:tcPr>
          <w:p w:rsidR="005E7C76" w:rsidRPr="003D1050" w:rsidRDefault="005E7C76" w:rsidP="00CB2C6F">
            <w:pPr>
              <w:jc w:val="center"/>
              <w:rPr>
                <w:sz w:val="22"/>
                <w:szCs w:val="22"/>
              </w:rPr>
            </w:pPr>
            <w:r w:rsidRPr="003D1050">
              <w:rPr>
                <w:sz w:val="22"/>
                <w:szCs w:val="22"/>
              </w:rPr>
              <w:t>Actividad</w:t>
            </w:r>
          </w:p>
        </w:tc>
        <w:tc>
          <w:tcPr>
            <w:tcW w:w="1418" w:type="dxa"/>
            <w:gridSpan w:val="5"/>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Junio/</w:t>
            </w:r>
          </w:p>
          <w:p w:rsidR="005E7C76" w:rsidRPr="003D1050" w:rsidRDefault="005E7C76" w:rsidP="00CB2C6F">
            <w:pPr>
              <w:jc w:val="center"/>
              <w:rPr>
                <w:sz w:val="22"/>
                <w:szCs w:val="22"/>
              </w:rPr>
            </w:pPr>
            <w:r w:rsidRPr="003D1050">
              <w:rPr>
                <w:sz w:val="22"/>
                <w:szCs w:val="22"/>
              </w:rPr>
              <w:t>semanas</w:t>
            </w:r>
          </w:p>
        </w:tc>
        <w:tc>
          <w:tcPr>
            <w:tcW w:w="1134" w:type="dxa"/>
            <w:gridSpan w:val="4"/>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Julio/</w:t>
            </w:r>
          </w:p>
          <w:p w:rsidR="005E7C76" w:rsidRPr="003D1050" w:rsidRDefault="005E7C76" w:rsidP="00CB2C6F">
            <w:pPr>
              <w:jc w:val="center"/>
              <w:rPr>
                <w:sz w:val="22"/>
                <w:szCs w:val="22"/>
              </w:rPr>
            </w:pPr>
            <w:r w:rsidRPr="003D1050">
              <w:rPr>
                <w:sz w:val="22"/>
                <w:szCs w:val="22"/>
              </w:rPr>
              <w:t>Semanas</w:t>
            </w:r>
          </w:p>
        </w:tc>
        <w:tc>
          <w:tcPr>
            <w:tcW w:w="1134" w:type="dxa"/>
            <w:gridSpan w:val="4"/>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Agosto/</w:t>
            </w:r>
          </w:p>
          <w:p w:rsidR="005E7C76" w:rsidRPr="003D1050" w:rsidRDefault="005E7C76" w:rsidP="00CB2C6F">
            <w:pPr>
              <w:jc w:val="center"/>
              <w:rPr>
                <w:sz w:val="22"/>
                <w:szCs w:val="22"/>
              </w:rPr>
            </w:pPr>
            <w:r w:rsidRPr="003D1050">
              <w:rPr>
                <w:sz w:val="22"/>
                <w:szCs w:val="22"/>
              </w:rPr>
              <w:t>Semanas</w:t>
            </w:r>
          </w:p>
        </w:tc>
        <w:tc>
          <w:tcPr>
            <w:tcW w:w="1417" w:type="dxa"/>
            <w:gridSpan w:val="5"/>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Septiembre/</w:t>
            </w:r>
          </w:p>
          <w:p w:rsidR="005E7C76" w:rsidRPr="003D1050" w:rsidRDefault="005E7C76" w:rsidP="00CB2C6F">
            <w:pPr>
              <w:jc w:val="center"/>
              <w:rPr>
                <w:sz w:val="22"/>
                <w:szCs w:val="22"/>
              </w:rPr>
            </w:pPr>
            <w:r w:rsidRPr="003D1050">
              <w:rPr>
                <w:sz w:val="22"/>
                <w:szCs w:val="22"/>
              </w:rPr>
              <w:t>Semanas</w:t>
            </w:r>
          </w:p>
        </w:tc>
        <w:tc>
          <w:tcPr>
            <w:tcW w:w="1134" w:type="dxa"/>
            <w:gridSpan w:val="4"/>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Octubre/</w:t>
            </w:r>
          </w:p>
          <w:p w:rsidR="005E7C76" w:rsidRPr="003D1050" w:rsidRDefault="005E7C76" w:rsidP="00CB2C6F">
            <w:pPr>
              <w:jc w:val="center"/>
              <w:rPr>
                <w:sz w:val="22"/>
                <w:szCs w:val="22"/>
              </w:rPr>
            </w:pPr>
            <w:r w:rsidRPr="003D1050">
              <w:rPr>
                <w:sz w:val="22"/>
                <w:szCs w:val="22"/>
              </w:rPr>
              <w:t>Semanas</w:t>
            </w:r>
          </w:p>
        </w:tc>
      </w:tr>
      <w:tr w:rsidR="005E7C76" w:rsidRPr="003D1050" w:rsidTr="00CB2C6F">
        <w:trPr>
          <w:jc w:val="center"/>
        </w:trPr>
        <w:tc>
          <w:tcPr>
            <w:tcW w:w="4111" w:type="dxa"/>
            <w:vMerge/>
            <w:shd w:val="clear" w:color="auto" w:fill="D9D9D9" w:themeFill="background1" w:themeFillShade="D9"/>
          </w:tcPr>
          <w:p w:rsidR="005E7C76" w:rsidRPr="003D1050" w:rsidRDefault="005E7C76" w:rsidP="00CB2C6F">
            <w:pPr>
              <w:jc w:val="center"/>
              <w:rPr>
                <w:sz w:val="22"/>
                <w:szCs w:val="22"/>
              </w:rPr>
            </w:pPr>
          </w:p>
        </w:tc>
        <w:tc>
          <w:tcPr>
            <w:tcW w:w="284" w:type="dxa"/>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1</w:t>
            </w:r>
          </w:p>
        </w:tc>
        <w:tc>
          <w:tcPr>
            <w:tcW w:w="283" w:type="dxa"/>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2</w:t>
            </w:r>
          </w:p>
        </w:tc>
        <w:tc>
          <w:tcPr>
            <w:tcW w:w="284" w:type="dxa"/>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3</w:t>
            </w:r>
          </w:p>
        </w:tc>
        <w:tc>
          <w:tcPr>
            <w:tcW w:w="283" w:type="dxa"/>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4</w:t>
            </w:r>
          </w:p>
        </w:tc>
        <w:tc>
          <w:tcPr>
            <w:tcW w:w="284" w:type="dxa"/>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5</w:t>
            </w:r>
          </w:p>
        </w:tc>
        <w:tc>
          <w:tcPr>
            <w:tcW w:w="283" w:type="dxa"/>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1</w:t>
            </w:r>
          </w:p>
        </w:tc>
        <w:tc>
          <w:tcPr>
            <w:tcW w:w="284" w:type="dxa"/>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2</w:t>
            </w:r>
          </w:p>
        </w:tc>
        <w:tc>
          <w:tcPr>
            <w:tcW w:w="283" w:type="dxa"/>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3</w:t>
            </w:r>
          </w:p>
        </w:tc>
        <w:tc>
          <w:tcPr>
            <w:tcW w:w="284" w:type="dxa"/>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4</w:t>
            </w:r>
          </w:p>
        </w:tc>
        <w:tc>
          <w:tcPr>
            <w:tcW w:w="283" w:type="dxa"/>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1</w:t>
            </w:r>
          </w:p>
        </w:tc>
        <w:tc>
          <w:tcPr>
            <w:tcW w:w="284" w:type="dxa"/>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2</w:t>
            </w:r>
          </w:p>
        </w:tc>
        <w:tc>
          <w:tcPr>
            <w:tcW w:w="283" w:type="dxa"/>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3</w:t>
            </w:r>
          </w:p>
        </w:tc>
        <w:tc>
          <w:tcPr>
            <w:tcW w:w="284" w:type="dxa"/>
            <w:tcBorders>
              <w:bottom w:val="single" w:sz="4" w:space="0" w:color="auto"/>
            </w:tcBorders>
            <w:shd w:val="clear" w:color="auto" w:fill="D9D9D9" w:themeFill="background1" w:themeFillShade="D9"/>
          </w:tcPr>
          <w:p w:rsidR="005E7C76" w:rsidRPr="003D1050" w:rsidRDefault="005E7C76" w:rsidP="00CB2C6F">
            <w:pPr>
              <w:jc w:val="center"/>
              <w:rPr>
                <w:sz w:val="22"/>
                <w:szCs w:val="22"/>
              </w:rPr>
            </w:pPr>
            <w:r w:rsidRPr="003D1050">
              <w:rPr>
                <w:sz w:val="22"/>
                <w:szCs w:val="22"/>
              </w:rPr>
              <w:t>4</w:t>
            </w:r>
          </w:p>
        </w:tc>
        <w:tc>
          <w:tcPr>
            <w:tcW w:w="283" w:type="dxa"/>
            <w:shd w:val="clear" w:color="auto" w:fill="D9D9D9" w:themeFill="background1" w:themeFillShade="D9"/>
          </w:tcPr>
          <w:p w:rsidR="005E7C76" w:rsidRPr="003D1050" w:rsidRDefault="005E7C76" w:rsidP="00CB2C6F">
            <w:pPr>
              <w:jc w:val="center"/>
              <w:rPr>
                <w:sz w:val="22"/>
                <w:szCs w:val="22"/>
              </w:rPr>
            </w:pPr>
            <w:r w:rsidRPr="003D1050">
              <w:rPr>
                <w:sz w:val="22"/>
                <w:szCs w:val="22"/>
              </w:rPr>
              <w:t>1</w:t>
            </w:r>
          </w:p>
        </w:tc>
        <w:tc>
          <w:tcPr>
            <w:tcW w:w="284" w:type="dxa"/>
            <w:shd w:val="clear" w:color="auto" w:fill="D9D9D9" w:themeFill="background1" w:themeFillShade="D9"/>
          </w:tcPr>
          <w:p w:rsidR="005E7C76" w:rsidRPr="003D1050" w:rsidRDefault="005E7C76" w:rsidP="00CB2C6F">
            <w:pPr>
              <w:jc w:val="center"/>
              <w:rPr>
                <w:sz w:val="22"/>
                <w:szCs w:val="22"/>
              </w:rPr>
            </w:pPr>
            <w:r w:rsidRPr="003D1050">
              <w:rPr>
                <w:sz w:val="22"/>
                <w:szCs w:val="22"/>
              </w:rPr>
              <w:t>2</w:t>
            </w:r>
          </w:p>
        </w:tc>
        <w:tc>
          <w:tcPr>
            <w:tcW w:w="283" w:type="dxa"/>
            <w:shd w:val="clear" w:color="auto" w:fill="D9D9D9" w:themeFill="background1" w:themeFillShade="D9"/>
          </w:tcPr>
          <w:p w:rsidR="005E7C76" w:rsidRPr="003D1050" w:rsidRDefault="005E7C76" w:rsidP="00CB2C6F">
            <w:pPr>
              <w:jc w:val="center"/>
              <w:rPr>
                <w:sz w:val="22"/>
                <w:szCs w:val="22"/>
              </w:rPr>
            </w:pPr>
            <w:r w:rsidRPr="003D1050">
              <w:rPr>
                <w:sz w:val="22"/>
                <w:szCs w:val="22"/>
              </w:rPr>
              <w:t>3</w:t>
            </w:r>
          </w:p>
        </w:tc>
        <w:tc>
          <w:tcPr>
            <w:tcW w:w="284" w:type="dxa"/>
            <w:shd w:val="clear" w:color="auto" w:fill="D9D9D9" w:themeFill="background1" w:themeFillShade="D9"/>
          </w:tcPr>
          <w:p w:rsidR="005E7C76" w:rsidRPr="003D1050" w:rsidRDefault="005E7C76" w:rsidP="00CB2C6F">
            <w:pPr>
              <w:jc w:val="center"/>
              <w:rPr>
                <w:sz w:val="22"/>
                <w:szCs w:val="22"/>
              </w:rPr>
            </w:pPr>
            <w:r w:rsidRPr="003D1050">
              <w:rPr>
                <w:sz w:val="22"/>
                <w:szCs w:val="22"/>
              </w:rPr>
              <w:t>4</w:t>
            </w:r>
          </w:p>
        </w:tc>
        <w:tc>
          <w:tcPr>
            <w:tcW w:w="283" w:type="dxa"/>
            <w:shd w:val="clear" w:color="auto" w:fill="D9D9D9" w:themeFill="background1" w:themeFillShade="D9"/>
          </w:tcPr>
          <w:p w:rsidR="005E7C76" w:rsidRPr="003D1050" w:rsidRDefault="005E7C76" w:rsidP="00CB2C6F">
            <w:pPr>
              <w:jc w:val="center"/>
              <w:rPr>
                <w:sz w:val="22"/>
                <w:szCs w:val="22"/>
              </w:rPr>
            </w:pPr>
            <w:r w:rsidRPr="003D1050">
              <w:rPr>
                <w:sz w:val="22"/>
                <w:szCs w:val="22"/>
              </w:rPr>
              <w:t>5</w:t>
            </w:r>
          </w:p>
        </w:tc>
        <w:tc>
          <w:tcPr>
            <w:tcW w:w="284" w:type="dxa"/>
            <w:shd w:val="clear" w:color="auto" w:fill="D9D9D9" w:themeFill="background1" w:themeFillShade="D9"/>
          </w:tcPr>
          <w:p w:rsidR="005E7C76" w:rsidRPr="003D1050" w:rsidRDefault="005E7C76" w:rsidP="00CB2C6F">
            <w:pPr>
              <w:jc w:val="center"/>
              <w:rPr>
                <w:sz w:val="22"/>
                <w:szCs w:val="22"/>
              </w:rPr>
            </w:pPr>
            <w:r w:rsidRPr="003D1050">
              <w:rPr>
                <w:sz w:val="22"/>
                <w:szCs w:val="22"/>
              </w:rPr>
              <w:t>1</w:t>
            </w:r>
          </w:p>
        </w:tc>
        <w:tc>
          <w:tcPr>
            <w:tcW w:w="283" w:type="dxa"/>
            <w:shd w:val="clear" w:color="auto" w:fill="D9D9D9" w:themeFill="background1" w:themeFillShade="D9"/>
          </w:tcPr>
          <w:p w:rsidR="005E7C76" w:rsidRPr="003D1050" w:rsidRDefault="005E7C76" w:rsidP="00CB2C6F">
            <w:pPr>
              <w:jc w:val="center"/>
              <w:rPr>
                <w:sz w:val="22"/>
                <w:szCs w:val="22"/>
              </w:rPr>
            </w:pPr>
            <w:r w:rsidRPr="003D1050">
              <w:rPr>
                <w:sz w:val="22"/>
                <w:szCs w:val="22"/>
              </w:rPr>
              <w:t>2</w:t>
            </w:r>
          </w:p>
        </w:tc>
        <w:tc>
          <w:tcPr>
            <w:tcW w:w="284" w:type="dxa"/>
            <w:shd w:val="clear" w:color="auto" w:fill="D9D9D9" w:themeFill="background1" w:themeFillShade="D9"/>
          </w:tcPr>
          <w:p w:rsidR="005E7C76" w:rsidRPr="003D1050" w:rsidRDefault="005E7C76" w:rsidP="00CB2C6F">
            <w:pPr>
              <w:jc w:val="center"/>
              <w:rPr>
                <w:sz w:val="22"/>
                <w:szCs w:val="22"/>
              </w:rPr>
            </w:pPr>
            <w:r w:rsidRPr="003D1050">
              <w:rPr>
                <w:sz w:val="22"/>
                <w:szCs w:val="22"/>
              </w:rPr>
              <w:t>3</w:t>
            </w:r>
          </w:p>
        </w:tc>
        <w:tc>
          <w:tcPr>
            <w:tcW w:w="283" w:type="dxa"/>
            <w:shd w:val="clear" w:color="auto" w:fill="D9D9D9" w:themeFill="background1" w:themeFillShade="D9"/>
          </w:tcPr>
          <w:p w:rsidR="005E7C76" w:rsidRPr="003D1050" w:rsidRDefault="005E7C76" w:rsidP="00CB2C6F">
            <w:pPr>
              <w:jc w:val="center"/>
              <w:rPr>
                <w:sz w:val="22"/>
                <w:szCs w:val="22"/>
              </w:rPr>
            </w:pPr>
            <w:r w:rsidRPr="003D1050">
              <w:rPr>
                <w:sz w:val="22"/>
                <w:szCs w:val="22"/>
              </w:rPr>
              <w:t>4</w:t>
            </w:r>
          </w:p>
        </w:tc>
      </w:tr>
      <w:tr w:rsidR="005E7C76" w:rsidRPr="003D1050" w:rsidTr="00CB2C6F">
        <w:trPr>
          <w:jc w:val="center"/>
        </w:trPr>
        <w:tc>
          <w:tcPr>
            <w:tcW w:w="4111" w:type="dxa"/>
            <w:shd w:val="clear" w:color="auto" w:fill="auto"/>
          </w:tcPr>
          <w:p w:rsidR="005E7C76" w:rsidRPr="003D1050" w:rsidRDefault="005E7C76" w:rsidP="00CB2C6F">
            <w:pPr>
              <w:rPr>
                <w:rFonts w:cs="Arial"/>
                <w:sz w:val="22"/>
                <w:szCs w:val="22"/>
              </w:rPr>
            </w:pPr>
            <w:r w:rsidRPr="003D1050">
              <w:rPr>
                <w:rFonts w:cs="Arial"/>
                <w:sz w:val="22"/>
                <w:szCs w:val="22"/>
              </w:rPr>
              <w:t>1. Análisis documental</w:t>
            </w:r>
          </w:p>
        </w:tc>
        <w:tc>
          <w:tcPr>
            <w:tcW w:w="6237" w:type="dxa"/>
            <w:gridSpan w:val="22"/>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shd w:val="clear" w:color="auto" w:fill="auto"/>
          </w:tcPr>
          <w:p w:rsidR="005E7C76" w:rsidRPr="003D1050" w:rsidRDefault="005E7C76" w:rsidP="005E7C76">
            <w:pPr>
              <w:pStyle w:val="Prrafodelista"/>
              <w:numPr>
                <w:ilvl w:val="0"/>
                <w:numId w:val="22"/>
              </w:numPr>
              <w:spacing w:after="0" w:line="240" w:lineRule="auto"/>
            </w:pPr>
            <w:r w:rsidRPr="003D1050">
              <w:t>Recolección de información</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trike/>
                <w:sz w:val="22"/>
                <w:szCs w:val="22"/>
              </w:rPr>
            </w:pPr>
          </w:p>
        </w:tc>
        <w:tc>
          <w:tcPr>
            <w:tcW w:w="284" w:type="dxa"/>
            <w:shd w:val="clear" w:color="auto" w:fill="auto"/>
          </w:tcPr>
          <w:p w:rsidR="005E7C76" w:rsidRPr="003D1050" w:rsidRDefault="005E7C76" w:rsidP="00CB2C6F">
            <w:pPr>
              <w:rPr>
                <w:strike/>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shd w:val="clear" w:color="auto" w:fill="auto"/>
          </w:tcPr>
          <w:p w:rsidR="005E7C76" w:rsidRPr="003D1050" w:rsidRDefault="005E7C76" w:rsidP="005E7C76">
            <w:pPr>
              <w:pStyle w:val="Prrafodelista"/>
              <w:numPr>
                <w:ilvl w:val="0"/>
                <w:numId w:val="22"/>
              </w:numPr>
              <w:spacing w:after="0" w:line="240" w:lineRule="auto"/>
            </w:pPr>
            <w:r>
              <w:t xml:space="preserve">Procesamiento de </w:t>
            </w:r>
            <w:r w:rsidRPr="003D1050">
              <w:t>información</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009999"/>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trike/>
                <w:sz w:val="22"/>
                <w:szCs w:val="22"/>
              </w:rPr>
            </w:pPr>
          </w:p>
        </w:tc>
        <w:tc>
          <w:tcPr>
            <w:tcW w:w="284" w:type="dxa"/>
            <w:shd w:val="clear" w:color="auto" w:fill="auto"/>
          </w:tcPr>
          <w:p w:rsidR="005E7C76" w:rsidRPr="003D1050" w:rsidRDefault="005E7C76" w:rsidP="00CB2C6F">
            <w:pPr>
              <w:rPr>
                <w:strike/>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shd w:val="clear" w:color="auto" w:fill="auto"/>
          </w:tcPr>
          <w:p w:rsidR="005E7C76" w:rsidRPr="003D1050" w:rsidRDefault="005E7C76" w:rsidP="00CB2C6F">
            <w:pPr>
              <w:jc w:val="both"/>
              <w:rPr>
                <w:sz w:val="22"/>
                <w:szCs w:val="22"/>
              </w:rPr>
            </w:pPr>
            <w:r w:rsidRPr="003D1050">
              <w:rPr>
                <w:sz w:val="22"/>
                <w:szCs w:val="22"/>
              </w:rPr>
              <w:t>2. Exploración relativa al archivo de concentración</w:t>
            </w:r>
          </w:p>
        </w:tc>
        <w:tc>
          <w:tcPr>
            <w:tcW w:w="6237" w:type="dxa"/>
            <w:gridSpan w:val="22"/>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shd w:val="clear" w:color="auto" w:fill="auto"/>
          </w:tcPr>
          <w:p w:rsidR="005E7C76" w:rsidRPr="003D1050" w:rsidRDefault="005E7C76" w:rsidP="005E7C76">
            <w:pPr>
              <w:pStyle w:val="Prrafodelista"/>
              <w:numPr>
                <w:ilvl w:val="0"/>
                <w:numId w:val="22"/>
              </w:numPr>
              <w:spacing w:after="0" w:line="240" w:lineRule="auto"/>
              <w:rPr>
                <w:rFonts w:cs="Arial"/>
              </w:rPr>
            </w:pPr>
            <w:r w:rsidRPr="003D1050">
              <w:rPr>
                <w:rFonts w:cs="Arial"/>
              </w:rPr>
              <w:t>Diseño del cuestionario</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FFFFFF" w:themeFill="background1"/>
          </w:tcPr>
          <w:p w:rsidR="005E7C76" w:rsidRPr="003D1050" w:rsidRDefault="005E7C76" w:rsidP="00CB2C6F">
            <w:pPr>
              <w:rPr>
                <w:sz w:val="22"/>
                <w:szCs w:val="22"/>
              </w:rPr>
            </w:pPr>
          </w:p>
        </w:tc>
        <w:tc>
          <w:tcPr>
            <w:tcW w:w="283" w:type="dxa"/>
            <w:shd w:val="clear" w:color="auto" w:fill="009999"/>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shd w:val="clear" w:color="auto" w:fill="auto"/>
          </w:tcPr>
          <w:p w:rsidR="005E7C76" w:rsidRPr="003D1050" w:rsidRDefault="005E7C76" w:rsidP="005E7C76">
            <w:pPr>
              <w:pStyle w:val="Prrafodelista"/>
              <w:numPr>
                <w:ilvl w:val="0"/>
                <w:numId w:val="22"/>
              </w:numPr>
              <w:spacing w:after="0" w:line="240" w:lineRule="auto"/>
            </w:pPr>
            <w:r w:rsidRPr="003D1050">
              <w:t>Recolección de información</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009999"/>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shd w:val="clear" w:color="auto" w:fill="auto"/>
          </w:tcPr>
          <w:p w:rsidR="005E7C76" w:rsidRPr="003D1050" w:rsidRDefault="005E7C76" w:rsidP="005E7C76">
            <w:pPr>
              <w:pStyle w:val="Prrafodelista"/>
              <w:numPr>
                <w:ilvl w:val="0"/>
                <w:numId w:val="22"/>
              </w:numPr>
              <w:spacing w:after="0" w:line="240" w:lineRule="auto"/>
            </w:pPr>
            <w:r>
              <w:t>Procesamiento de</w:t>
            </w:r>
            <w:r w:rsidRPr="003D1050">
              <w:t xml:space="preserve"> información</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009999"/>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shd w:val="clear" w:color="auto" w:fill="auto"/>
          </w:tcPr>
          <w:p w:rsidR="005E7C76" w:rsidRPr="003D1050" w:rsidRDefault="005E7C76" w:rsidP="005E7C76">
            <w:pPr>
              <w:pStyle w:val="Prrafodelista"/>
              <w:numPr>
                <w:ilvl w:val="0"/>
                <w:numId w:val="22"/>
              </w:numPr>
              <w:spacing w:after="0" w:line="240" w:lineRule="auto"/>
            </w:pPr>
            <w:r w:rsidRPr="003D1050">
              <w:t>Identificación de área</w:t>
            </w:r>
            <w:r>
              <w:t>s</w:t>
            </w:r>
            <w:r w:rsidRPr="003D1050">
              <w:t xml:space="preserve"> de mejora</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FFFFFF" w:themeFill="background1"/>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shd w:val="clear" w:color="auto" w:fill="auto"/>
          </w:tcPr>
          <w:p w:rsidR="005E7C76" w:rsidRPr="003D1050" w:rsidRDefault="005E7C76" w:rsidP="00CB2C6F">
            <w:pPr>
              <w:jc w:val="both"/>
              <w:rPr>
                <w:rFonts w:cs="Arial"/>
                <w:sz w:val="22"/>
                <w:szCs w:val="22"/>
              </w:rPr>
            </w:pPr>
            <w:r w:rsidRPr="003D1050">
              <w:rPr>
                <w:rFonts w:cs="Arial"/>
                <w:sz w:val="22"/>
                <w:szCs w:val="22"/>
              </w:rPr>
              <w:t>3. Exploración relativa al Área Coordinadora de Archivos</w:t>
            </w:r>
          </w:p>
        </w:tc>
        <w:tc>
          <w:tcPr>
            <w:tcW w:w="6237" w:type="dxa"/>
            <w:gridSpan w:val="22"/>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5E7C76">
            <w:pPr>
              <w:pStyle w:val="Prrafodelista"/>
              <w:numPr>
                <w:ilvl w:val="0"/>
                <w:numId w:val="22"/>
              </w:numPr>
              <w:spacing w:after="0" w:line="240" w:lineRule="auto"/>
              <w:rPr>
                <w:rFonts w:cs="Arial"/>
              </w:rPr>
            </w:pPr>
            <w:r w:rsidRPr="003D1050">
              <w:rPr>
                <w:rFonts w:cs="Arial"/>
              </w:rPr>
              <w:t>Diseño del cuestionario</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highlight w:val="yellow"/>
              </w:rPr>
            </w:pPr>
          </w:p>
        </w:tc>
        <w:tc>
          <w:tcPr>
            <w:tcW w:w="284" w:type="dxa"/>
            <w:shd w:val="clear" w:color="auto" w:fill="auto"/>
          </w:tcPr>
          <w:p w:rsidR="005E7C76" w:rsidRPr="003D1050" w:rsidRDefault="005E7C76" w:rsidP="00CB2C6F">
            <w:pPr>
              <w:rPr>
                <w:sz w:val="22"/>
                <w:szCs w:val="22"/>
                <w:highlight w:val="yellow"/>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5E7C76">
            <w:pPr>
              <w:pStyle w:val="Prrafodelista"/>
              <w:numPr>
                <w:ilvl w:val="0"/>
                <w:numId w:val="22"/>
              </w:numPr>
              <w:spacing w:after="0" w:line="240" w:lineRule="auto"/>
            </w:pPr>
            <w:r w:rsidRPr="003D1050">
              <w:t>Recolección de información</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highlight w:val="yellow"/>
              </w:rPr>
            </w:pPr>
          </w:p>
        </w:tc>
        <w:tc>
          <w:tcPr>
            <w:tcW w:w="284" w:type="dxa"/>
            <w:shd w:val="clear" w:color="auto" w:fill="auto"/>
          </w:tcPr>
          <w:p w:rsidR="005E7C76" w:rsidRPr="003D1050" w:rsidRDefault="005E7C76" w:rsidP="00CB2C6F">
            <w:pPr>
              <w:rPr>
                <w:sz w:val="22"/>
                <w:szCs w:val="22"/>
                <w:highlight w:val="yellow"/>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5E7C76">
            <w:pPr>
              <w:pStyle w:val="Prrafodelista"/>
              <w:numPr>
                <w:ilvl w:val="0"/>
                <w:numId w:val="22"/>
              </w:numPr>
              <w:spacing w:after="0" w:line="240" w:lineRule="auto"/>
            </w:pPr>
            <w:r>
              <w:t xml:space="preserve">Procesamiento de </w:t>
            </w:r>
            <w:r w:rsidRPr="003D1050">
              <w:t>información</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highlight w:val="yellow"/>
              </w:rPr>
            </w:pPr>
          </w:p>
        </w:tc>
        <w:tc>
          <w:tcPr>
            <w:tcW w:w="284" w:type="dxa"/>
            <w:shd w:val="clear" w:color="auto" w:fill="auto"/>
          </w:tcPr>
          <w:p w:rsidR="005E7C76" w:rsidRPr="003D1050" w:rsidRDefault="005E7C76" w:rsidP="00CB2C6F">
            <w:pPr>
              <w:rPr>
                <w:sz w:val="22"/>
                <w:szCs w:val="22"/>
                <w:highlight w:val="yellow"/>
              </w:rPr>
            </w:pPr>
          </w:p>
        </w:tc>
        <w:tc>
          <w:tcPr>
            <w:tcW w:w="283" w:type="dxa"/>
            <w:shd w:val="clear" w:color="auto" w:fill="009999"/>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5E7C76">
            <w:pPr>
              <w:pStyle w:val="Prrafodelista"/>
              <w:numPr>
                <w:ilvl w:val="0"/>
                <w:numId w:val="22"/>
              </w:numPr>
              <w:spacing w:after="0" w:line="240" w:lineRule="auto"/>
            </w:pPr>
            <w:r w:rsidRPr="003D1050">
              <w:t>Identificación de áreas de mejora</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highlight w:val="yellow"/>
              </w:rPr>
            </w:pPr>
          </w:p>
        </w:tc>
        <w:tc>
          <w:tcPr>
            <w:tcW w:w="284" w:type="dxa"/>
            <w:shd w:val="clear" w:color="auto" w:fill="auto"/>
          </w:tcPr>
          <w:p w:rsidR="005E7C76" w:rsidRPr="003D1050" w:rsidRDefault="005E7C76" w:rsidP="00CB2C6F">
            <w:pPr>
              <w:rPr>
                <w:sz w:val="22"/>
                <w:szCs w:val="22"/>
                <w:highlight w:val="yellow"/>
              </w:rPr>
            </w:pPr>
          </w:p>
        </w:tc>
        <w:tc>
          <w:tcPr>
            <w:tcW w:w="283" w:type="dxa"/>
            <w:shd w:val="clear" w:color="auto" w:fill="009999"/>
          </w:tcPr>
          <w:p w:rsidR="005E7C76" w:rsidRPr="003D1050" w:rsidRDefault="005E7C76" w:rsidP="00CB2C6F">
            <w:pPr>
              <w:rPr>
                <w:sz w:val="22"/>
                <w:szCs w:val="22"/>
              </w:rPr>
            </w:pPr>
          </w:p>
        </w:tc>
        <w:tc>
          <w:tcPr>
            <w:tcW w:w="284" w:type="dxa"/>
            <w:shd w:val="clear" w:color="auto" w:fill="FFFFFF" w:themeFill="background1"/>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trHeight w:val="70"/>
          <w:jc w:val="center"/>
        </w:trPr>
        <w:tc>
          <w:tcPr>
            <w:tcW w:w="4111" w:type="dxa"/>
          </w:tcPr>
          <w:p w:rsidR="005E7C76" w:rsidRPr="003D1050" w:rsidRDefault="005E7C76" w:rsidP="00CB2C6F">
            <w:pPr>
              <w:rPr>
                <w:rFonts w:cs="Arial"/>
                <w:sz w:val="22"/>
                <w:szCs w:val="22"/>
              </w:rPr>
            </w:pPr>
            <w:r w:rsidRPr="003D1050">
              <w:rPr>
                <w:rFonts w:cs="Arial"/>
                <w:sz w:val="22"/>
                <w:szCs w:val="22"/>
              </w:rPr>
              <w:t>4. Exploración relativa a la Oficialía de partes</w:t>
            </w:r>
          </w:p>
        </w:tc>
        <w:tc>
          <w:tcPr>
            <w:tcW w:w="6237" w:type="dxa"/>
            <w:gridSpan w:val="22"/>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5E7C76">
            <w:pPr>
              <w:pStyle w:val="Prrafodelista"/>
              <w:numPr>
                <w:ilvl w:val="0"/>
                <w:numId w:val="22"/>
              </w:numPr>
              <w:spacing w:after="0" w:line="240" w:lineRule="auto"/>
              <w:rPr>
                <w:rFonts w:cs="Arial"/>
              </w:rPr>
            </w:pPr>
            <w:r w:rsidRPr="003D1050">
              <w:rPr>
                <w:rFonts w:cs="Arial"/>
              </w:rPr>
              <w:t>Diseño del cuestionario</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5E7C76">
            <w:pPr>
              <w:pStyle w:val="Prrafodelista"/>
              <w:numPr>
                <w:ilvl w:val="0"/>
                <w:numId w:val="22"/>
              </w:numPr>
              <w:spacing w:after="0" w:line="240" w:lineRule="auto"/>
            </w:pPr>
            <w:r w:rsidRPr="003D1050">
              <w:t>Recolección de información</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5E7C76">
            <w:pPr>
              <w:pStyle w:val="Prrafodelista"/>
              <w:numPr>
                <w:ilvl w:val="0"/>
                <w:numId w:val="22"/>
              </w:numPr>
              <w:spacing w:after="0" w:line="240" w:lineRule="auto"/>
            </w:pPr>
            <w:r>
              <w:t xml:space="preserve">Procesamiento de </w:t>
            </w:r>
            <w:r w:rsidRPr="003D1050">
              <w:t>información</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FFFFFF" w:themeFill="background1"/>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5E7C76">
            <w:pPr>
              <w:pStyle w:val="Prrafodelista"/>
              <w:numPr>
                <w:ilvl w:val="0"/>
                <w:numId w:val="22"/>
              </w:numPr>
              <w:spacing w:after="0" w:line="240" w:lineRule="auto"/>
            </w:pPr>
            <w:r w:rsidRPr="003D1050">
              <w:t>Identificación de áreas de mejora</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FFFFFF" w:themeFill="background1"/>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CB2C6F">
            <w:pPr>
              <w:jc w:val="both"/>
              <w:rPr>
                <w:rFonts w:cs="Arial"/>
                <w:sz w:val="22"/>
                <w:szCs w:val="22"/>
              </w:rPr>
            </w:pPr>
            <w:r>
              <w:rPr>
                <w:rFonts w:cs="Arial"/>
                <w:sz w:val="22"/>
                <w:szCs w:val="22"/>
              </w:rPr>
              <w:t>5</w:t>
            </w:r>
            <w:r w:rsidRPr="003D1050">
              <w:rPr>
                <w:rFonts w:cs="Arial"/>
                <w:sz w:val="22"/>
                <w:szCs w:val="22"/>
              </w:rPr>
              <w:t>. Exploración relativa a los archivos de trámite</w:t>
            </w:r>
          </w:p>
        </w:tc>
        <w:tc>
          <w:tcPr>
            <w:tcW w:w="6237" w:type="dxa"/>
            <w:gridSpan w:val="22"/>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5E7C76">
            <w:pPr>
              <w:pStyle w:val="Prrafodelista"/>
              <w:numPr>
                <w:ilvl w:val="0"/>
                <w:numId w:val="22"/>
              </w:numPr>
              <w:spacing w:after="0" w:line="240" w:lineRule="auto"/>
              <w:rPr>
                <w:rFonts w:cs="Arial"/>
              </w:rPr>
            </w:pPr>
            <w:r w:rsidRPr="003D1050">
              <w:rPr>
                <w:rFonts w:cs="Arial"/>
              </w:rPr>
              <w:t>Diseño del cuestionario</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5E7C76">
            <w:pPr>
              <w:pStyle w:val="Prrafodelista"/>
              <w:numPr>
                <w:ilvl w:val="0"/>
                <w:numId w:val="22"/>
              </w:numPr>
              <w:spacing w:after="0" w:line="240" w:lineRule="auto"/>
              <w:rPr>
                <w:rFonts w:cs="Arial"/>
              </w:rPr>
            </w:pPr>
            <w:r w:rsidRPr="003D1050">
              <w:rPr>
                <w:rFonts w:cs="Arial"/>
              </w:rPr>
              <w:lastRenderedPageBreak/>
              <w:t>Definición del calendario para la aplicación de cuestionarios</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FFFFFF" w:themeFill="background1"/>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5E7C76">
            <w:pPr>
              <w:pStyle w:val="Prrafodelista"/>
              <w:numPr>
                <w:ilvl w:val="0"/>
                <w:numId w:val="22"/>
              </w:numPr>
              <w:spacing w:after="0" w:line="240" w:lineRule="auto"/>
            </w:pPr>
            <w:r w:rsidRPr="003D1050">
              <w:t>Recolección de información</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FFFFFF" w:themeFill="background1"/>
          </w:tcPr>
          <w:p w:rsidR="005E7C76" w:rsidRPr="003D1050" w:rsidRDefault="005E7C76" w:rsidP="00CB2C6F">
            <w:pPr>
              <w:rPr>
                <w:sz w:val="22"/>
                <w:szCs w:val="22"/>
              </w:rPr>
            </w:pPr>
          </w:p>
        </w:tc>
        <w:tc>
          <w:tcPr>
            <w:tcW w:w="284" w:type="dxa"/>
            <w:shd w:val="clear" w:color="auto" w:fill="FFFFFF" w:themeFill="background1"/>
          </w:tcPr>
          <w:p w:rsidR="005E7C76" w:rsidRPr="003D1050" w:rsidRDefault="005E7C76" w:rsidP="00CB2C6F">
            <w:pPr>
              <w:rPr>
                <w:sz w:val="22"/>
                <w:szCs w:val="22"/>
              </w:rPr>
            </w:pPr>
          </w:p>
        </w:tc>
        <w:tc>
          <w:tcPr>
            <w:tcW w:w="283" w:type="dxa"/>
            <w:shd w:val="clear" w:color="auto" w:fill="009999"/>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009999"/>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5E7C76">
            <w:pPr>
              <w:pStyle w:val="Prrafodelista"/>
              <w:numPr>
                <w:ilvl w:val="0"/>
                <w:numId w:val="22"/>
              </w:numPr>
              <w:spacing w:after="0" w:line="240" w:lineRule="auto"/>
            </w:pPr>
            <w:r>
              <w:t xml:space="preserve">Procesamiento de </w:t>
            </w:r>
            <w:r w:rsidRPr="003D1050">
              <w:t>información</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FFFFFF" w:themeFill="background1"/>
          </w:tcPr>
          <w:p w:rsidR="005E7C76" w:rsidRPr="003D1050" w:rsidRDefault="005E7C76" w:rsidP="00CB2C6F">
            <w:pPr>
              <w:rPr>
                <w:sz w:val="22"/>
                <w:szCs w:val="22"/>
              </w:rPr>
            </w:pPr>
          </w:p>
        </w:tc>
        <w:tc>
          <w:tcPr>
            <w:tcW w:w="284" w:type="dxa"/>
            <w:shd w:val="clear" w:color="auto" w:fill="FFFFFF" w:themeFill="background1"/>
          </w:tcPr>
          <w:p w:rsidR="005E7C76" w:rsidRPr="003D1050" w:rsidRDefault="005E7C76" w:rsidP="00CB2C6F">
            <w:pPr>
              <w:rPr>
                <w:sz w:val="22"/>
                <w:szCs w:val="22"/>
              </w:rPr>
            </w:pPr>
          </w:p>
        </w:tc>
        <w:tc>
          <w:tcPr>
            <w:tcW w:w="283" w:type="dxa"/>
            <w:shd w:val="clear" w:color="auto" w:fill="009999"/>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5E7C76">
            <w:pPr>
              <w:pStyle w:val="Prrafodelista"/>
              <w:numPr>
                <w:ilvl w:val="0"/>
                <w:numId w:val="22"/>
              </w:numPr>
              <w:spacing w:after="0" w:line="240" w:lineRule="auto"/>
            </w:pPr>
            <w:r w:rsidRPr="003D1050">
              <w:t>Identificación de áreas de mejora</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FFFFFF" w:themeFill="background1"/>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009999"/>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r w:rsidR="005E7C76" w:rsidRPr="003D1050" w:rsidTr="00CB2C6F">
        <w:trPr>
          <w:jc w:val="center"/>
        </w:trPr>
        <w:tc>
          <w:tcPr>
            <w:tcW w:w="4111" w:type="dxa"/>
          </w:tcPr>
          <w:p w:rsidR="005E7C76" w:rsidRPr="003D1050" w:rsidRDefault="005E7C76" w:rsidP="00CB2C6F">
            <w:pPr>
              <w:jc w:val="both"/>
              <w:rPr>
                <w:rFonts w:cs="Arial"/>
                <w:sz w:val="22"/>
                <w:szCs w:val="22"/>
              </w:rPr>
            </w:pPr>
            <w:r>
              <w:rPr>
                <w:rFonts w:cs="Arial"/>
                <w:sz w:val="22"/>
                <w:szCs w:val="22"/>
              </w:rPr>
              <w:t>6.</w:t>
            </w:r>
            <w:r w:rsidRPr="003D1050">
              <w:rPr>
                <w:rFonts w:cs="Arial"/>
                <w:sz w:val="22"/>
                <w:szCs w:val="22"/>
              </w:rPr>
              <w:t xml:space="preserve"> Integración y presentación del Diagnóstico archivístico del Instituto de Acceso a la Información Pública y Protección de Datos Personales.</w:t>
            </w: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c>
          <w:tcPr>
            <w:tcW w:w="284" w:type="dxa"/>
            <w:shd w:val="clear" w:color="auto" w:fill="auto"/>
          </w:tcPr>
          <w:p w:rsidR="005E7C76" w:rsidRPr="003D1050" w:rsidRDefault="005E7C76" w:rsidP="00CB2C6F">
            <w:pPr>
              <w:rPr>
                <w:sz w:val="22"/>
                <w:szCs w:val="22"/>
              </w:rPr>
            </w:pPr>
          </w:p>
        </w:tc>
        <w:tc>
          <w:tcPr>
            <w:tcW w:w="283" w:type="dxa"/>
            <w:shd w:val="clear" w:color="auto" w:fill="FFFFFF" w:themeFill="background1"/>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FFFFFF" w:themeFill="background1"/>
          </w:tcPr>
          <w:p w:rsidR="005E7C76" w:rsidRPr="003D1050" w:rsidRDefault="005E7C76" w:rsidP="00CB2C6F">
            <w:pPr>
              <w:rPr>
                <w:sz w:val="22"/>
                <w:szCs w:val="22"/>
              </w:rPr>
            </w:pPr>
          </w:p>
        </w:tc>
        <w:tc>
          <w:tcPr>
            <w:tcW w:w="284" w:type="dxa"/>
            <w:shd w:val="clear" w:color="auto" w:fill="009999"/>
          </w:tcPr>
          <w:p w:rsidR="005E7C76" w:rsidRPr="003D1050" w:rsidRDefault="005E7C76" w:rsidP="00CB2C6F">
            <w:pPr>
              <w:rPr>
                <w:sz w:val="22"/>
                <w:szCs w:val="22"/>
              </w:rPr>
            </w:pPr>
          </w:p>
        </w:tc>
        <w:tc>
          <w:tcPr>
            <w:tcW w:w="283" w:type="dxa"/>
            <w:shd w:val="clear" w:color="auto" w:fill="auto"/>
          </w:tcPr>
          <w:p w:rsidR="005E7C76" w:rsidRPr="003D1050" w:rsidRDefault="005E7C76" w:rsidP="00CB2C6F">
            <w:pPr>
              <w:rPr>
                <w:sz w:val="22"/>
                <w:szCs w:val="22"/>
              </w:rPr>
            </w:pPr>
          </w:p>
        </w:tc>
      </w:tr>
    </w:tbl>
    <w:p w:rsidR="005E7C76" w:rsidRDefault="005E7C76" w:rsidP="005E7C76">
      <w:pPr>
        <w:pStyle w:val="NormalWeb"/>
        <w:shd w:val="clear" w:color="auto" w:fill="FFFFFF"/>
        <w:spacing w:before="0" w:beforeAutospacing="0" w:after="0" w:afterAutospacing="0"/>
        <w:jc w:val="both"/>
        <w:rPr>
          <w:rFonts w:asciiTheme="minorHAnsi" w:hAnsiTheme="minorHAnsi" w:cstheme="minorHAnsi"/>
          <w:sz w:val="22"/>
          <w:szCs w:val="22"/>
          <w:lang w:val="es-ES"/>
        </w:rPr>
      </w:pPr>
    </w:p>
    <w:p w:rsidR="005E7C76" w:rsidRDefault="005E7C76" w:rsidP="005E7C76">
      <w:pPr>
        <w:pStyle w:val="NormalWeb"/>
        <w:shd w:val="clear" w:color="auto" w:fill="FFFFFF"/>
        <w:spacing w:before="0" w:beforeAutospacing="0" w:after="0" w:afterAutospacing="0"/>
        <w:jc w:val="both"/>
        <w:rPr>
          <w:rFonts w:asciiTheme="minorHAnsi" w:hAnsiTheme="minorHAnsi" w:cstheme="minorHAnsi"/>
          <w:sz w:val="22"/>
          <w:szCs w:val="22"/>
          <w:lang w:val="es-ES"/>
        </w:rPr>
      </w:pPr>
    </w:p>
    <w:p w:rsidR="005E7C76" w:rsidRPr="00AF1CF8" w:rsidRDefault="005E7C76" w:rsidP="005E7C76">
      <w:pPr>
        <w:pStyle w:val="NormalWeb"/>
        <w:shd w:val="clear" w:color="auto" w:fill="FFFFFF"/>
        <w:spacing w:before="0" w:beforeAutospacing="0" w:after="0" w:afterAutospacing="0"/>
        <w:jc w:val="both"/>
        <w:rPr>
          <w:rFonts w:asciiTheme="minorHAnsi" w:hAnsiTheme="minorHAnsi" w:cstheme="minorHAnsi"/>
          <w:b/>
          <w:sz w:val="22"/>
          <w:szCs w:val="22"/>
          <w:lang w:val="es-ES"/>
        </w:rPr>
      </w:pPr>
      <w:r w:rsidRPr="00AF1CF8">
        <w:rPr>
          <w:rFonts w:asciiTheme="minorHAnsi" w:hAnsiTheme="minorHAnsi" w:cstheme="minorHAnsi"/>
          <w:b/>
          <w:sz w:val="22"/>
        </w:rPr>
        <w:t xml:space="preserve">Referencias </w:t>
      </w:r>
    </w:p>
    <w:p w:rsidR="005E7C76" w:rsidRDefault="005E7C76" w:rsidP="005E7C76">
      <w:pPr>
        <w:pStyle w:val="NormalWeb"/>
        <w:numPr>
          <w:ilvl w:val="0"/>
          <w:numId w:val="21"/>
        </w:numPr>
        <w:shd w:val="clear" w:color="auto" w:fill="FFFFFF"/>
        <w:spacing w:after="240" w:afterAutospacing="0"/>
        <w:jc w:val="both"/>
        <w:rPr>
          <w:rFonts w:asciiTheme="minorHAnsi" w:hAnsiTheme="minorHAnsi" w:cstheme="minorHAnsi"/>
          <w:sz w:val="22"/>
        </w:rPr>
      </w:pPr>
      <w:r w:rsidRPr="00AF1CF8">
        <w:rPr>
          <w:rFonts w:asciiTheme="minorHAnsi" w:hAnsiTheme="minorHAnsi" w:cstheme="minorHAnsi"/>
          <w:sz w:val="22"/>
        </w:rPr>
        <w:t xml:space="preserve">Jaén, L. F. (s.f.). El diagnóstico archivístico; una propuesta metodológica. Recuperado de </w:t>
      </w:r>
      <w:hyperlink r:id="rId10" w:history="1">
        <w:r w:rsidRPr="00B631F4">
          <w:rPr>
            <w:rStyle w:val="Hipervnculo"/>
            <w:rFonts w:asciiTheme="minorHAnsi" w:hAnsiTheme="minorHAnsi" w:cstheme="minorHAnsi"/>
            <w:sz w:val="22"/>
          </w:rPr>
          <w:t>http://www.archivonacional.go.cr/pdf/articulos_ran/ram_varios_01.pdf</w:t>
        </w:r>
      </w:hyperlink>
    </w:p>
    <w:p w:rsidR="005E7C76" w:rsidRDefault="005E7C76" w:rsidP="005E7C76">
      <w:pPr>
        <w:pStyle w:val="NormalWeb"/>
        <w:numPr>
          <w:ilvl w:val="0"/>
          <w:numId w:val="21"/>
        </w:numPr>
        <w:shd w:val="clear" w:color="auto" w:fill="FFFFFF"/>
        <w:spacing w:after="240" w:afterAutospacing="0"/>
        <w:jc w:val="both"/>
        <w:rPr>
          <w:rFonts w:asciiTheme="minorHAnsi" w:hAnsiTheme="minorHAnsi" w:cstheme="minorHAnsi"/>
          <w:sz w:val="22"/>
        </w:rPr>
      </w:pPr>
      <w:r w:rsidRPr="005C0F81">
        <w:rPr>
          <w:rFonts w:asciiTheme="minorHAnsi" w:hAnsiTheme="minorHAnsi" w:cstheme="minorHAnsi"/>
          <w:sz w:val="22"/>
        </w:rPr>
        <w:t>Luis, Jaimes y María García. Pautas para diagnóstico integral de archivos. Archivo General de la Nación de Colombia. Bogotá. 2003.</w:t>
      </w:r>
      <w:r>
        <w:rPr>
          <w:rFonts w:asciiTheme="minorHAnsi" w:hAnsiTheme="minorHAnsi" w:cstheme="minorHAnsi"/>
          <w:sz w:val="22"/>
        </w:rPr>
        <w:t xml:space="preserve"> </w:t>
      </w:r>
    </w:p>
    <w:p w:rsidR="005E7C76" w:rsidRPr="00C61C44" w:rsidRDefault="005E7C76" w:rsidP="005E7C76">
      <w:pPr>
        <w:pStyle w:val="NormalWeb"/>
        <w:numPr>
          <w:ilvl w:val="0"/>
          <w:numId w:val="21"/>
        </w:numPr>
        <w:shd w:val="clear" w:color="auto" w:fill="FFFFFF"/>
        <w:spacing w:after="240" w:afterAutospacing="0"/>
        <w:jc w:val="both"/>
        <w:rPr>
          <w:rFonts w:asciiTheme="minorHAnsi" w:hAnsiTheme="minorHAnsi" w:cstheme="minorHAnsi"/>
          <w:sz w:val="22"/>
        </w:rPr>
      </w:pPr>
      <w:r>
        <w:rPr>
          <w:rFonts w:asciiTheme="minorHAnsi" w:hAnsiTheme="minorHAnsi" w:cstheme="minorHAnsi"/>
          <w:sz w:val="22"/>
        </w:rPr>
        <w:t xml:space="preserve">Guía para auditoría archivística. Archivo General de la Nación. México. 2015. Recuperado de </w:t>
      </w:r>
      <w:hyperlink r:id="rId11" w:history="1">
        <w:r w:rsidRPr="00DC0D06">
          <w:rPr>
            <w:rStyle w:val="Hipervnculo"/>
            <w:rFonts w:asciiTheme="minorHAnsi" w:hAnsiTheme="minorHAnsi" w:cstheme="minorHAnsi"/>
            <w:sz w:val="22"/>
          </w:rPr>
          <w:t>http://iaipoaxaca.org.mx/archivos/descargas/guias/guia_para_la_auditoria_archivistica.pdf</w:t>
        </w:r>
      </w:hyperlink>
      <w:r>
        <w:rPr>
          <w:rFonts w:asciiTheme="minorHAnsi" w:hAnsiTheme="minorHAnsi" w:cstheme="minorHAnsi"/>
          <w:sz w:val="22"/>
        </w:rPr>
        <w:t xml:space="preserve"> </w:t>
      </w:r>
    </w:p>
    <w:p w:rsidR="005E7C76" w:rsidRDefault="005E7C76" w:rsidP="00467BF7">
      <w:pPr>
        <w:rPr>
          <w:rFonts w:ascii="Arial" w:hAnsi="Arial" w:cs="Arial"/>
          <w:b/>
        </w:rPr>
      </w:pPr>
    </w:p>
    <w:p w:rsidR="005E7C76" w:rsidRDefault="005E7C76" w:rsidP="00467BF7">
      <w:pPr>
        <w:rPr>
          <w:rFonts w:ascii="Arial" w:hAnsi="Arial" w:cs="Arial"/>
          <w:b/>
        </w:rPr>
      </w:pPr>
    </w:p>
    <w:p w:rsidR="005E7C76" w:rsidRDefault="005E7C76" w:rsidP="005E7C76">
      <w:pPr>
        <w:jc w:val="right"/>
        <w:rPr>
          <w:rFonts w:ascii="Arial" w:hAnsi="Arial" w:cs="Arial"/>
          <w:b/>
          <w:color w:val="006666"/>
        </w:rPr>
      </w:pPr>
      <w:r>
        <w:rPr>
          <w:rFonts w:ascii="Arial" w:hAnsi="Arial" w:cs="Arial"/>
          <w:b/>
          <w:color w:val="006666"/>
        </w:rPr>
        <w:t>Anexo 04</w:t>
      </w:r>
    </w:p>
    <w:p w:rsidR="005E7C76" w:rsidRPr="00C32061" w:rsidRDefault="005E7C76" w:rsidP="005E7C76">
      <w:pPr>
        <w:jc w:val="center"/>
        <w:rPr>
          <w:rFonts w:ascii="Arial" w:hAnsi="Arial" w:cs="Arial"/>
          <w:b/>
          <w:color w:val="006666"/>
        </w:rPr>
      </w:pPr>
      <w:r w:rsidRPr="00C32061">
        <w:rPr>
          <w:rFonts w:ascii="Arial" w:hAnsi="Arial" w:cs="Arial"/>
          <w:b/>
          <w:color w:val="006666"/>
        </w:rPr>
        <w:t>Resultados del archivo de concentración</w:t>
      </w:r>
    </w:p>
    <w:p w:rsidR="005E7C76" w:rsidRPr="00C32061" w:rsidRDefault="005E7C76" w:rsidP="005E7C76">
      <w:pPr>
        <w:jc w:val="center"/>
        <w:rPr>
          <w:b/>
          <w:color w:val="006666"/>
        </w:rPr>
      </w:pPr>
    </w:p>
    <w:p w:rsidR="005E7C76" w:rsidRPr="00C32061" w:rsidRDefault="005E7C76" w:rsidP="005E7C76">
      <w:pPr>
        <w:rPr>
          <w:rFonts w:ascii="Arial" w:hAnsi="Arial" w:cs="Arial"/>
          <w:b/>
          <w:color w:val="006666"/>
          <w:sz w:val="22"/>
          <w:szCs w:val="22"/>
        </w:rPr>
      </w:pPr>
      <w:r w:rsidRPr="00C32061">
        <w:rPr>
          <w:rFonts w:ascii="Arial" w:hAnsi="Arial" w:cs="Arial"/>
          <w:b/>
          <w:color w:val="006666"/>
          <w:sz w:val="22"/>
          <w:szCs w:val="22"/>
        </w:rPr>
        <w:t>Nivel estructural</w:t>
      </w:r>
    </w:p>
    <w:p w:rsidR="005E7C76" w:rsidRDefault="005E7C76" w:rsidP="005E7C76">
      <w:pPr>
        <w:rPr>
          <w:rFonts w:ascii="Arial" w:hAnsi="Arial" w:cs="Arial"/>
          <w:b/>
          <w:sz w:val="22"/>
          <w:szCs w:val="22"/>
        </w:rPr>
      </w:pPr>
      <w:r>
        <w:rPr>
          <w:rFonts w:ascii="Arial" w:hAnsi="Arial" w:cs="Arial"/>
          <w:b/>
          <w:sz w:val="22"/>
          <w:szCs w:val="22"/>
        </w:rPr>
        <w:t>Sistema Institucional de Archivos</w:t>
      </w:r>
    </w:p>
    <w:p w:rsidR="005E7C76" w:rsidRDefault="005E7C76" w:rsidP="005E7C76">
      <w:pPr>
        <w:rPr>
          <w:rFonts w:ascii="Arial" w:hAnsi="Arial" w:cs="Arial"/>
          <w:b/>
          <w:sz w:val="22"/>
          <w:szCs w:val="22"/>
        </w:rPr>
      </w:pPr>
    </w:p>
    <w:p w:rsidR="005E7C76" w:rsidRPr="003B3289" w:rsidRDefault="005E7C76" w:rsidP="005E7C76">
      <w:pPr>
        <w:pStyle w:val="Prrafodelista"/>
        <w:numPr>
          <w:ilvl w:val="0"/>
          <w:numId w:val="24"/>
        </w:numPr>
        <w:spacing w:after="0"/>
        <w:jc w:val="both"/>
        <w:rPr>
          <w:rFonts w:ascii="Arial" w:hAnsi="Arial" w:cs="Arial"/>
        </w:rPr>
      </w:pPr>
      <w:r>
        <w:rPr>
          <w:rFonts w:ascii="Arial" w:hAnsi="Arial" w:cs="Arial"/>
        </w:rPr>
        <w:t>No</w:t>
      </w:r>
      <w:r w:rsidRPr="003B3289">
        <w:rPr>
          <w:rFonts w:ascii="Arial" w:hAnsi="Arial" w:cs="Arial"/>
        </w:rPr>
        <w:t xml:space="preserve"> figura oficialmente en el organigrama de la Institución.</w:t>
      </w:r>
    </w:p>
    <w:p w:rsidR="005E7C76" w:rsidRDefault="005E7C76" w:rsidP="005E7C76">
      <w:pPr>
        <w:jc w:val="both"/>
        <w:rPr>
          <w:rFonts w:ascii="Arial" w:hAnsi="Arial" w:cs="Arial"/>
          <w:sz w:val="22"/>
          <w:szCs w:val="22"/>
        </w:rPr>
      </w:pPr>
    </w:p>
    <w:p w:rsidR="005E7C76" w:rsidRPr="00710529" w:rsidRDefault="005E7C76" w:rsidP="005E7C76">
      <w:pPr>
        <w:pStyle w:val="Prrafodelista"/>
        <w:numPr>
          <w:ilvl w:val="0"/>
          <w:numId w:val="24"/>
        </w:numPr>
        <w:spacing w:after="0"/>
        <w:jc w:val="both"/>
        <w:rPr>
          <w:rFonts w:ascii="Arial" w:hAnsi="Arial" w:cs="Arial"/>
        </w:rPr>
      </w:pPr>
      <w:r w:rsidRPr="00710529">
        <w:rPr>
          <w:rFonts w:ascii="Arial" w:hAnsi="Arial" w:cs="Arial"/>
        </w:rPr>
        <w:t>Está integrado formalmente al SIA y cuenta con un responsable, el cual fue designado mediante nombramiento expedido por el Consejo General del Instituto, tal y como lo establece la Ley General de Archivos.</w:t>
      </w:r>
    </w:p>
    <w:p w:rsidR="005E7C76" w:rsidRDefault="005E7C76" w:rsidP="005E7C76">
      <w:pPr>
        <w:rPr>
          <w:rFonts w:ascii="Arial" w:hAnsi="Arial" w:cs="Arial"/>
          <w:b/>
          <w:sz w:val="22"/>
          <w:szCs w:val="22"/>
        </w:rPr>
      </w:pPr>
    </w:p>
    <w:p w:rsidR="005E7C76" w:rsidRPr="00710529" w:rsidRDefault="005E7C76" w:rsidP="005E7C76">
      <w:pPr>
        <w:rPr>
          <w:rFonts w:ascii="Arial" w:hAnsi="Arial" w:cs="Arial"/>
          <w:b/>
          <w:sz w:val="22"/>
          <w:szCs w:val="22"/>
        </w:rPr>
      </w:pPr>
      <w:r w:rsidRPr="00710529">
        <w:rPr>
          <w:rFonts w:ascii="Arial" w:hAnsi="Arial" w:cs="Arial"/>
          <w:b/>
          <w:sz w:val="22"/>
          <w:szCs w:val="22"/>
        </w:rPr>
        <w:t>Recursos Humanos</w:t>
      </w:r>
    </w:p>
    <w:p w:rsidR="005E7C76" w:rsidRDefault="005E7C76" w:rsidP="005E7C76">
      <w:pPr>
        <w:pStyle w:val="Prrafodelista"/>
        <w:numPr>
          <w:ilvl w:val="0"/>
          <w:numId w:val="25"/>
        </w:numPr>
        <w:jc w:val="both"/>
        <w:rPr>
          <w:rFonts w:ascii="Arial" w:hAnsi="Arial" w:cs="Arial"/>
        </w:rPr>
      </w:pPr>
      <w:r w:rsidRPr="00710529">
        <w:rPr>
          <w:rFonts w:ascii="Arial" w:hAnsi="Arial" w:cs="Arial"/>
        </w:rPr>
        <w:t xml:space="preserve">El C. Rigoberto Clemente Canseco Díaz funge como Responsable de Archivo de Concentración de la institución, cuenta con 37 años de edad y labora en un horario de 8:00 am a 4:00 pm. </w:t>
      </w:r>
    </w:p>
    <w:p w:rsidR="005E7C76" w:rsidRPr="00B775F5" w:rsidRDefault="005E7C76" w:rsidP="005E7C76">
      <w:pPr>
        <w:pStyle w:val="Prrafodelista"/>
        <w:jc w:val="both"/>
        <w:rPr>
          <w:rFonts w:ascii="Arial" w:hAnsi="Arial" w:cs="Arial"/>
        </w:rPr>
      </w:pPr>
    </w:p>
    <w:p w:rsidR="005E7C76" w:rsidRPr="00B775F5" w:rsidRDefault="005E7C76" w:rsidP="005E7C76">
      <w:pPr>
        <w:pStyle w:val="Prrafodelista"/>
        <w:numPr>
          <w:ilvl w:val="0"/>
          <w:numId w:val="25"/>
        </w:numPr>
        <w:jc w:val="both"/>
        <w:rPr>
          <w:rFonts w:ascii="Arial" w:hAnsi="Arial" w:cs="Arial"/>
        </w:rPr>
      </w:pPr>
      <w:r w:rsidRPr="00710529">
        <w:rPr>
          <w:rFonts w:ascii="Arial" w:hAnsi="Arial" w:cs="Arial"/>
        </w:rPr>
        <w:lastRenderedPageBreak/>
        <w:t>El Responsable del Archivo de Concentración es la única persona que labora en el mismo y dedica 10 a 20 % de la jornada laboral a las actividades propias del Archivo debido a que realiza otras funciones como asistente de la Secretaría Técnica, Área Coordinadora de Archivos y del Comité de Transparencia. El puesto que ocupa dentro de la Institución es de Asistente de la Secretaría Técnica.</w:t>
      </w:r>
    </w:p>
    <w:p w:rsidR="005E7C76" w:rsidRPr="00B775F5" w:rsidRDefault="005E7C76" w:rsidP="005E7C76">
      <w:pPr>
        <w:pStyle w:val="Prrafodelista"/>
        <w:spacing w:after="0"/>
        <w:jc w:val="both"/>
        <w:rPr>
          <w:rFonts w:ascii="Arial" w:hAnsi="Arial" w:cs="Arial"/>
        </w:rPr>
      </w:pPr>
    </w:p>
    <w:p w:rsidR="005E7C76" w:rsidRPr="00710529" w:rsidRDefault="005E7C76" w:rsidP="005E7C76">
      <w:pPr>
        <w:pStyle w:val="Prrafodelista"/>
        <w:numPr>
          <w:ilvl w:val="0"/>
          <w:numId w:val="25"/>
        </w:numPr>
        <w:spacing w:after="0"/>
        <w:jc w:val="both"/>
        <w:rPr>
          <w:rFonts w:ascii="Arial" w:hAnsi="Arial" w:cs="Arial"/>
        </w:rPr>
      </w:pPr>
      <w:r w:rsidRPr="00710529">
        <w:rPr>
          <w:rFonts w:ascii="Arial" w:hAnsi="Arial" w:cs="Arial"/>
        </w:rPr>
        <w:t>El grado de escolaridad de la persona responsable del archivo es de preparatoria, no cuenta con estudios formales en la materia, lo que dificulta su labor en el Archivo de Concentración. Está interesado en recibir capacitaciones en la materia y considera importante que se impartan cursos de capacitación en materia de archivos en la institución.</w:t>
      </w:r>
    </w:p>
    <w:p w:rsidR="005E7C76" w:rsidRPr="00710529" w:rsidRDefault="005E7C76" w:rsidP="005E7C76">
      <w:pPr>
        <w:jc w:val="both"/>
        <w:rPr>
          <w:rFonts w:ascii="Arial" w:hAnsi="Arial" w:cs="Arial"/>
          <w:sz w:val="22"/>
          <w:szCs w:val="22"/>
        </w:rPr>
      </w:pPr>
    </w:p>
    <w:p w:rsidR="005E7C76" w:rsidRPr="00B775F5" w:rsidRDefault="005E7C76" w:rsidP="005E7C76">
      <w:pPr>
        <w:pStyle w:val="Prrafodelista"/>
        <w:numPr>
          <w:ilvl w:val="0"/>
          <w:numId w:val="25"/>
        </w:numPr>
        <w:jc w:val="both"/>
        <w:rPr>
          <w:rFonts w:ascii="Arial" w:hAnsi="Arial" w:cs="Arial"/>
        </w:rPr>
      </w:pPr>
      <w:r w:rsidRPr="00710529">
        <w:rPr>
          <w:rFonts w:ascii="Arial" w:hAnsi="Arial" w:cs="Arial"/>
        </w:rPr>
        <w:t xml:space="preserve">El archivo de concentración no es una oficina formalmente establecida para la administración de los documentos. </w:t>
      </w:r>
    </w:p>
    <w:p w:rsidR="005E7C76" w:rsidRPr="00B775F5" w:rsidRDefault="005E7C76" w:rsidP="005E7C76">
      <w:pPr>
        <w:jc w:val="both"/>
        <w:rPr>
          <w:rFonts w:ascii="Arial" w:hAnsi="Arial" w:cs="Arial"/>
          <w:sz w:val="22"/>
        </w:rPr>
      </w:pPr>
      <w:r w:rsidRPr="00B775F5">
        <w:rPr>
          <w:rFonts w:ascii="Arial" w:hAnsi="Arial" w:cs="Arial"/>
          <w:b/>
          <w:sz w:val="22"/>
        </w:rPr>
        <w:t>Tecnología</w:t>
      </w:r>
    </w:p>
    <w:p w:rsidR="005E7C76" w:rsidRPr="00710529" w:rsidRDefault="005E7C76" w:rsidP="005E7C76">
      <w:pPr>
        <w:pStyle w:val="Prrafodelista"/>
        <w:numPr>
          <w:ilvl w:val="0"/>
          <w:numId w:val="26"/>
        </w:numPr>
        <w:jc w:val="both"/>
        <w:rPr>
          <w:rFonts w:ascii="Arial" w:hAnsi="Arial" w:cs="Arial"/>
        </w:rPr>
      </w:pPr>
      <w:r w:rsidRPr="00710529">
        <w:rPr>
          <w:rFonts w:ascii="Arial" w:hAnsi="Arial" w:cs="Arial"/>
        </w:rPr>
        <w:t>No cuenta con equipos de cómputo para la administración de los expedientes de archivo, no cuenta con equipo ni programas para digitalizar los expedientes de archivo.</w:t>
      </w:r>
    </w:p>
    <w:p w:rsidR="005E7C76" w:rsidRPr="00710529" w:rsidRDefault="005E7C76" w:rsidP="005E7C76">
      <w:pPr>
        <w:pStyle w:val="Prrafodelista"/>
        <w:jc w:val="both"/>
        <w:rPr>
          <w:rFonts w:ascii="Arial" w:hAnsi="Arial" w:cs="Arial"/>
        </w:rPr>
      </w:pPr>
    </w:p>
    <w:p w:rsidR="005E7C76" w:rsidRPr="00710529" w:rsidRDefault="005E7C76" w:rsidP="005E7C76">
      <w:pPr>
        <w:pStyle w:val="Prrafodelista"/>
        <w:numPr>
          <w:ilvl w:val="0"/>
          <w:numId w:val="26"/>
        </w:numPr>
        <w:jc w:val="both"/>
        <w:rPr>
          <w:rFonts w:ascii="Arial" w:hAnsi="Arial" w:cs="Arial"/>
        </w:rPr>
      </w:pPr>
      <w:r w:rsidRPr="00710529">
        <w:rPr>
          <w:rFonts w:ascii="Arial" w:hAnsi="Arial" w:cs="Arial"/>
        </w:rPr>
        <w:t>En la institución no se digitalizan los expedientes o documentos de archivo.</w:t>
      </w:r>
    </w:p>
    <w:p w:rsidR="005E7C76" w:rsidRPr="00710529" w:rsidRDefault="005E7C76" w:rsidP="005E7C76">
      <w:pPr>
        <w:jc w:val="both"/>
        <w:rPr>
          <w:rFonts w:ascii="Arial" w:hAnsi="Arial" w:cs="Arial"/>
        </w:rPr>
      </w:pPr>
    </w:p>
    <w:p w:rsidR="005E7C76" w:rsidRPr="00710529" w:rsidRDefault="005E7C76" w:rsidP="005E7C76">
      <w:pPr>
        <w:rPr>
          <w:rFonts w:ascii="Arial" w:hAnsi="Arial" w:cs="Arial"/>
          <w:b/>
          <w:sz w:val="22"/>
          <w:szCs w:val="22"/>
        </w:rPr>
      </w:pPr>
      <w:r w:rsidRPr="00710529">
        <w:rPr>
          <w:rFonts w:ascii="Arial" w:hAnsi="Arial" w:cs="Arial"/>
          <w:b/>
          <w:sz w:val="22"/>
          <w:szCs w:val="22"/>
        </w:rPr>
        <w:t>Infraestructura para la conservación y el almacenamiento</w:t>
      </w:r>
    </w:p>
    <w:p w:rsidR="005E7C76" w:rsidRPr="00710529" w:rsidRDefault="005E7C76" w:rsidP="005E7C76">
      <w:pPr>
        <w:jc w:val="center"/>
        <w:rPr>
          <w:rFonts w:ascii="Arial" w:hAnsi="Arial" w:cs="Arial"/>
          <w:b/>
          <w:sz w:val="22"/>
          <w:szCs w:val="22"/>
        </w:rPr>
      </w:pPr>
    </w:p>
    <w:p w:rsidR="005E7C76" w:rsidRPr="00710529" w:rsidRDefault="005E7C76" w:rsidP="005E7C76">
      <w:pPr>
        <w:pStyle w:val="Prrafodelista"/>
        <w:numPr>
          <w:ilvl w:val="0"/>
          <w:numId w:val="27"/>
        </w:numPr>
        <w:jc w:val="both"/>
        <w:rPr>
          <w:rFonts w:ascii="Arial" w:hAnsi="Arial" w:cs="Arial"/>
        </w:rPr>
      </w:pPr>
      <w:r w:rsidRPr="00710529">
        <w:rPr>
          <w:rFonts w:ascii="Arial" w:hAnsi="Arial" w:cs="Arial"/>
        </w:rPr>
        <w:t>El archivo de concentración no dispone de mobiliario suficiente y adecuado para el resguardo y conservación de los expedientes de archivo, hay cajas de documentos en el piso. (foto 1)</w:t>
      </w:r>
    </w:p>
    <w:p w:rsidR="005E7C76" w:rsidRPr="00B775F5" w:rsidRDefault="005E7C76" w:rsidP="005E7C76">
      <w:pPr>
        <w:pStyle w:val="Prrafodelista"/>
        <w:numPr>
          <w:ilvl w:val="0"/>
          <w:numId w:val="27"/>
        </w:numPr>
        <w:spacing w:after="0"/>
        <w:jc w:val="both"/>
        <w:rPr>
          <w:rFonts w:ascii="Arial" w:hAnsi="Arial" w:cs="Arial"/>
        </w:rPr>
      </w:pPr>
      <w:r w:rsidRPr="00710529">
        <w:rPr>
          <w:rFonts w:ascii="Arial" w:hAnsi="Arial" w:cs="Arial"/>
        </w:rPr>
        <w:t>La documentación se encuentra ubicada en estantería abierta de metal y se encuentra almacenada en folder o carpetas y cajas de plástico acomodadas de manera lineal en las estanterías, la estantería está posicionada de forma vertical pegada a los muros, la distancia promedio entre estantes es de 2 metros.</w:t>
      </w:r>
      <w:r>
        <w:rPr>
          <w:rFonts w:ascii="Arial" w:hAnsi="Arial" w:cs="Arial"/>
        </w:rPr>
        <w:t xml:space="preserve"> </w:t>
      </w:r>
    </w:p>
    <w:p w:rsidR="005E7C76" w:rsidRPr="00710529" w:rsidRDefault="005E7C76" w:rsidP="005E7C76">
      <w:pPr>
        <w:jc w:val="both"/>
        <w:rPr>
          <w:rFonts w:ascii="Arial" w:hAnsi="Arial" w:cs="Arial"/>
          <w:sz w:val="22"/>
          <w:szCs w:val="22"/>
        </w:rPr>
      </w:pPr>
    </w:p>
    <w:p w:rsidR="005E7C76" w:rsidRDefault="005E7C76" w:rsidP="005E7C76">
      <w:pPr>
        <w:pStyle w:val="Prrafodelista"/>
        <w:numPr>
          <w:ilvl w:val="0"/>
          <w:numId w:val="27"/>
        </w:numPr>
        <w:spacing w:after="0"/>
        <w:jc w:val="both"/>
        <w:rPr>
          <w:rFonts w:ascii="Arial" w:hAnsi="Arial" w:cs="Arial"/>
        </w:rPr>
      </w:pPr>
      <w:r w:rsidRPr="00710529">
        <w:rPr>
          <w:rFonts w:ascii="Arial" w:hAnsi="Arial" w:cs="Arial"/>
        </w:rPr>
        <w:t xml:space="preserve">No cuenta con instalaciones suficientes y adecuadas para el resguardo de los expedientes de archivo. No hay espacio para recibir más documentación, no se cuenta con medidor ni regulador de temperatura, el cuarto está iluminado por una lámpara de alógeno, el cuarto que alberga la documentación tiene polvo, no resguarda exclusivamente expedientes (hay un teléfono sin línea, un escrito entre estante y estante, cajas de cartón en el piso, un equipo de cómputo obsoleto y desconectado, al entrada es un pasillo angosto que generalmente está obstruido por material de papelería y una escalera.) </w:t>
      </w:r>
    </w:p>
    <w:p w:rsidR="005E7C76" w:rsidRPr="00B775F5" w:rsidRDefault="005E7C76" w:rsidP="005E7C76">
      <w:pPr>
        <w:jc w:val="both"/>
        <w:rPr>
          <w:rFonts w:ascii="Arial" w:hAnsi="Arial" w:cs="Arial"/>
        </w:rPr>
      </w:pPr>
    </w:p>
    <w:p w:rsidR="005E7C76" w:rsidRPr="00710529" w:rsidRDefault="005E7C76" w:rsidP="005E7C76">
      <w:pPr>
        <w:pStyle w:val="Prrafodelista"/>
        <w:numPr>
          <w:ilvl w:val="0"/>
          <w:numId w:val="27"/>
        </w:numPr>
        <w:spacing w:after="0"/>
        <w:jc w:val="both"/>
        <w:rPr>
          <w:rFonts w:ascii="Arial" w:hAnsi="Arial" w:cs="Arial"/>
        </w:rPr>
      </w:pPr>
      <w:r w:rsidRPr="00710529">
        <w:rPr>
          <w:rFonts w:ascii="Arial" w:hAnsi="Arial" w:cs="Arial"/>
        </w:rPr>
        <w:lastRenderedPageBreak/>
        <w:t xml:space="preserve">Cuenta con instalaciones eléctricas convencionales, así como un regulador energía para conectar dispositivos electrónicos.  </w:t>
      </w:r>
    </w:p>
    <w:p w:rsidR="005E7C76" w:rsidRPr="00710529" w:rsidRDefault="005E7C76" w:rsidP="005E7C76">
      <w:pPr>
        <w:rPr>
          <w:rFonts w:ascii="Arial" w:hAnsi="Arial" w:cs="Arial"/>
        </w:rPr>
      </w:pPr>
    </w:p>
    <w:p w:rsidR="005E7C76" w:rsidRPr="00710529" w:rsidRDefault="005E7C76" w:rsidP="005E7C76">
      <w:pPr>
        <w:pStyle w:val="Prrafodelista"/>
        <w:numPr>
          <w:ilvl w:val="0"/>
          <w:numId w:val="27"/>
        </w:numPr>
        <w:spacing w:after="0"/>
        <w:jc w:val="both"/>
        <w:rPr>
          <w:rFonts w:ascii="Arial" w:hAnsi="Arial" w:cs="Arial"/>
        </w:rPr>
      </w:pPr>
      <w:r w:rsidRPr="00710529">
        <w:rPr>
          <w:rFonts w:ascii="Arial" w:hAnsi="Arial" w:cs="Arial"/>
        </w:rPr>
        <w:t xml:space="preserve">El sistema de ventilación en el Archivo de Concentración es natural y no se sabe si las instalaciones del archivo de concentración reúnen las condiciones de temperatura y humedad adecuadas para la conservación de los expedientes de archivo. </w:t>
      </w:r>
    </w:p>
    <w:p w:rsidR="005E7C76" w:rsidRPr="00710529" w:rsidRDefault="005E7C76" w:rsidP="005E7C76">
      <w:pPr>
        <w:pStyle w:val="Prrafodelista"/>
        <w:spacing w:after="0"/>
        <w:rPr>
          <w:rFonts w:ascii="Arial" w:hAnsi="Arial" w:cs="Arial"/>
        </w:rPr>
      </w:pPr>
    </w:p>
    <w:p w:rsidR="005E7C76" w:rsidRPr="00B775F5" w:rsidRDefault="005E7C76" w:rsidP="005E7C76">
      <w:pPr>
        <w:pStyle w:val="Prrafodelista"/>
        <w:numPr>
          <w:ilvl w:val="0"/>
          <w:numId w:val="27"/>
        </w:numPr>
        <w:autoSpaceDE w:val="0"/>
        <w:autoSpaceDN w:val="0"/>
        <w:adjustRightInd w:val="0"/>
        <w:spacing w:after="0"/>
        <w:rPr>
          <w:rFonts w:ascii="Arial" w:hAnsi="Arial" w:cs="Arial"/>
        </w:rPr>
      </w:pPr>
      <w:r w:rsidRPr="00710529">
        <w:rPr>
          <w:rFonts w:ascii="Arial" w:hAnsi="Arial" w:cs="Arial"/>
        </w:rPr>
        <w:t xml:space="preserve">La iluminación en el archivo de concentración es natural y artificial. </w:t>
      </w:r>
    </w:p>
    <w:p w:rsidR="005E7C76" w:rsidRPr="00710529" w:rsidRDefault="005E7C76" w:rsidP="005E7C76">
      <w:pPr>
        <w:jc w:val="both"/>
        <w:rPr>
          <w:rFonts w:ascii="Arial" w:hAnsi="Arial" w:cs="Arial"/>
          <w:sz w:val="22"/>
          <w:szCs w:val="22"/>
        </w:rPr>
      </w:pPr>
    </w:p>
    <w:p w:rsidR="005E7C76" w:rsidRDefault="005E7C76" w:rsidP="005E7C76">
      <w:pPr>
        <w:pStyle w:val="Prrafodelista"/>
        <w:numPr>
          <w:ilvl w:val="0"/>
          <w:numId w:val="27"/>
        </w:numPr>
        <w:spacing w:after="0"/>
        <w:jc w:val="both"/>
        <w:rPr>
          <w:rFonts w:ascii="Arial" w:hAnsi="Arial" w:cs="Arial"/>
        </w:rPr>
      </w:pPr>
      <w:r w:rsidRPr="00710529">
        <w:rPr>
          <w:rFonts w:ascii="Arial" w:hAnsi="Arial" w:cs="Arial"/>
        </w:rPr>
        <w:t>No se ha realizado ningún estudio que confirme la existencia de plagas, sin embargo, hay presencia de polvo en las estanterías</w:t>
      </w:r>
      <w:r>
        <w:rPr>
          <w:rFonts w:ascii="Arial" w:hAnsi="Arial" w:cs="Arial"/>
        </w:rPr>
        <w:t xml:space="preserve"> y dentro de las cajas que no </w:t>
      </w:r>
      <w:r w:rsidRPr="00710529">
        <w:rPr>
          <w:rFonts w:ascii="Arial" w:hAnsi="Arial" w:cs="Arial"/>
        </w:rPr>
        <w:t xml:space="preserve">tienen tapa o que no están selladas.  </w:t>
      </w:r>
    </w:p>
    <w:p w:rsidR="005E7C76" w:rsidRPr="00B775F5" w:rsidRDefault="005E7C76" w:rsidP="005E7C76">
      <w:pPr>
        <w:pStyle w:val="Prrafodelista"/>
        <w:spacing w:after="0"/>
        <w:rPr>
          <w:rFonts w:ascii="Arial" w:hAnsi="Arial" w:cs="Arial"/>
        </w:rPr>
      </w:pPr>
    </w:p>
    <w:p w:rsidR="005E7C76" w:rsidRPr="00B775F5" w:rsidRDefault="005E7C76" w:rsidP="005E7C76">
      <w:pPr>
        <w:pStyle w:val="Prrafodelista"/>
        <w:spacing w:after="0"/>
        <w:jc w:val="both"/>
        <w:rPr>
          <w:rFonts w:ascii="Arial" w:hAnsi="Arial" w:cs="Arial"/>
        </w:rPr>
      </w:pPr>
    </w:p>
    <w:p w:rsidR="005E7C76" w:rsidRPr="00710529" w:rsidRDefault="005E7C76" w:rsidP="005E7C76">
      <w:pPr>
        <w:pStyle w:val="Prrafodelista"/>
        <w:numPr>
          <w:ilvl w:val="0"/>
          <w:numId w:val="27"/>
        </w:numPr>
        <w:spacing w:after="0"/>
        <w:jc w:val="both"/>
        <w:rPr>
          <w:rFonts w:ascii="Arial" w:hAnsi="Arial" w:cs="Arial"/>
        </w:rPr>
      </w:pPr>
      <w:r w:rsidRPr="00710529">
        <w:rPr>
          <w:rFonts w:ascii="Arial" w:hAnsi="Arial" w:cs="Arial"/>
        </w:rPr>
        <w:t>El responsable no ha presentado algún tipo de enfermedad relacionada con las condiciones en las cuales se encuentra la documentación.</w:t>
      </w:r>
      <w:r>
        <w:rPr>
          <w:rFonts w:ascii="Arial" w:hAnsi="Arial" w:cs="Arial"/>
        </w:rPr>
        <w:t xml:space="preserve"> </w:t>
      </w:r>
    </w:p>
    <w:p w:rsidR="005E7C76" w:rsidRPr="00710529" w:rsidRDefault="005E7C76" w:rsidP="005E7C76">
      <w:pPr>
        <w:jc w:val="both"/>
        <w:rPr>
          <w:rFonts w:ascii="Arial" w:hAnsi="Arial" w:cs="Arial"/>
          <w:sz w:val="22"/>
          <w:szCs w:val="22"/>
        </w:rPr>
      </w:pPr>
    </w:p>
    <w:p w:rsidR="005E7C76" w:rsidRPr="00710529" w:rsidRDefault="005E7C76" w:rsidP="005E7C76">
      <w:pPr>
        <w:pStyle w:val="Prrafodelista"/>
        <w:numPr>
          <w:ilvl w:val="0"/>
          <w:numId w:val="27"/>
        </w:numPr>
        <w:spacing w:after="0"/>
        <w:jc w:val="both"/>
        <w:rPr>
          <w:rFonts w:ascii="Arial" w:hAnsi="Arial" w:cs="Arial"/>
        </w:rPr>
      </w:pPr>
      <w:r w:rsidRPr="00710529">
        <w:rPr>
          <w:rFonts w:ascii="Arial" w:hAnsi="Arial" w:cs="Arial"/>
        </w:rPr>
        <w:t xml:space="preserve">No se emplea algún tipo de dotación de seguridad ocupacional para adelantar procesos archivísticos. </w:t>
      </w:r>
    </w:p>
    <w:p w:rsidR="005E7C76" w:rsidRPr="00710529" w:rsidRDefault="005E7C76" w:rsidP="005E7C76">
      <w:pPr>
        <w:jc w:val="both"/>
        <w:rPr>
          <w:rFonts w:ascii="Arial" w:hAnsi="Arial" w:cs="Arial"/>
          <w:sz w:val="22"/>
          <w:szCs w:val="22"/>
        </w:rPr>
      </w:pPr>
    </w:p>
    <w:p w:rsidR="005E7C76" w:rsidRPr="00710529" w:rsidRDefault="005E7C76" w:rsidP="005E7C76">
      <w:pPr>
        <w:pStyle w:val="Prrafodelista"/>
        <w:numPr>
          <w:ilvl w:val="0"/>
          <w:numId w:val="27"/>
        </w:numPr>
        <w:spacing w:after="0"/>
        <w:jc w:val="both"/>
        <w:rPr>
          <w:rFonts w:ascii="Arial" w:hAnsi="Arial" w:cs="Arial"/>
        </w:rPr>
      </w:pPr>
      <w:r w:rsidRPr="00710529">
        <w:rPr>
          <w:rFonts w:ascii="Arial" w:hAnsi="Arial" w:cs="Arial"/>
        </w:rPr>
        <w:t>En el archivo de concentración NO existen agentes químicos que pudieran afectar las condiciones ambientales adecuadas para la conservación de los documentos de archivo, no están establecidas prácticas de aseo personal y autocuidado para las y los funcionarios que trabajan con la documentación. Cuentan con equipo contra incendios u otras contingencias para la protección de los documentos o expedientes (Un extintor).</w:t>
      </w:r>
      <w:r>
        <w:rPr>
          <w:rFonts w:ascii="Arial" w:hAnsi="Arial" w:cs="Arial"/>
        </w:rPr>
        <w:t xml:space="preserve"> </w:t>
      </w:r>
    </w:p>
    <w:p w:rsidR="005E7C76" w:rsidRPr="00710529" w:rsidRDefault="005E7C76" w:rsidP="005E7C76">
      <w:pPr>
        <w:jc w:val="both"/>
        <w:rPr>
          <w:rFonts w:ascii="Arial" w:hAnsi="Arial" w:cs="Arial"/>
          <w:sz w:val="22"/>
          <w:szCs w:val="22"/>
        </w:rPr>
      </w:pPr>
    </w:p>
    <w:p w:rsidR="005E7C76" w:rsidRPr="00710529" w:rsidRDefault="005E7C76" w:rsidP="005E7C76">
      <w:pPr>
        <w:pStyle w:val="Prrafodelista"/>
        <w:numPr>
          <w:ilvl w:val="0"/>
          <w:numId w:val="27"/>
        </w:numPr>
        <w:spacing w:after="0"/>
        <w:jc w:val="both"/>
        <w:rPr>
          <w:rFonts w:ascii="Arial" w:hAnsi="Arial" w:cs="Arial"/>
        </w:rPr>
      </w:pPr>
      <w:r w:rsidRPr="00710529">
        <w:rPr>
          <w:rFonts w:ascii="Arial" w:hAnsi="Arial" w:cs="Arial"/>
        </w:rPr>
        <w:t xml:space="preserve">La superficie del Archivo de Concentración es de 16 metros cuadrados, no cuenta con control de temperatura, control de humedad ni control de plagas </w:t>
      </w:r>
    </w:p>
    <w:p w:rsidR="005E7C76" w:rsidRPr="00710529" w:rsidRDefault="005E7C76" w:rsidP="005E7C76">
      <w:pPr>
        <w:autoSpaceDE w:val="0"/>
        <w:autoSpaceDN w:val="0"/>
        <w:adjustRightInd w:val="0"/>
        <w:rPr>
          <w:rFonts w:ascii="Arial" w:hAnsi="Arial" w:cs="Arial"/>
          <w:sz w:val="22"/>
          <w:szCs w:val="22"/>
        </w:rPr>
      </w:pPr>
    </w:p>
    <w:p w:rsidR="005E7C76" w:rsidRPr="00710529" w:rsidRDefault="005E7C76" w:rsidP="005E7C76">
      <w:pPr>
        <w:pStyle w:val="Prrafodelista"/>
        <w:numPr>
          <w:ilvl w:val="0"/>
          <w:numId w:val="27"/>
        </w:numPr>
        <w:autoSpaceDE w:val="0"/>
        <w:autoSpaceDN w:val="0"/>
        <w:adjustRightInd w:val="0"/>
        <w:jc w:val="both"/>
        <w:rPr>
          <w:rFonts w:ascii="Arial" w:hAnsi="Arial" w:cs="Arial"/>
        </w:rPr>
      </w:pPr>
      <w:r w:rsidRPr="00710529">
        <w:rPr>
          <w:rFonts w:ascii="Arial" w:hAnsi="Arial" w:cs="Arial"/>
        </w:rPr>
        <w:t xml:space="preserve">Los riesgos a los que está expuesto el archivo de concentración es polvo, humedad en el edificio, fisuras, áreas verdes y lugares con agua a 5 metros de distancia. </w:t>
      </w:r>
    </w:p>
    <w:p w:rsidR="005E7C76" w:rsidRPr="00710529" w:rsidRDefault="005E7C76" w:rsidP="005E7C76">
      <w:pPr>
        <w:pStyle w:val="Prrafodelista"/>
        <w:rPr>
          <w:rFonts w:ascii="Arial" w:hAnsi="Arial" w:cs="Arial"/>
        </w:rPr>
      </w:pPr>
    </w:p>
    <w:p w:rsidR="005E7C76" w:rsidRPr="00C32061" w:rsidRDefault="005E7C76" w:rsidP="005E7C76">
      <w:pPr>
        <w:rPr>
          <w:rFonts w:ascii="Arial" w:hAnsi="Arial" w:cs="Arial"/>
          <w:b/>
          <w:color w:val="006666"/>
          <w:sz w:val="22"/>
          <w:szCs w:val="22"/>
        </w:rPr>
      </w:pPr>
      <w:r w:rsidRPr="00C32061">
        <w:rPr>
          <w:rFonts w:ascii="Arial" w:hAnsi="Arial" w:cs="Arial"/>
          <w:b/>
          <w:color w:val="006666"/>
          <w:sz w:val="22"/>
          <w:szCs w:val="22"/>
        </w:rPr>
        <w:t>Nivel documental</w:t>
      </w:r>
    </w:p>
    <w:p w:rsidR="005E7C76" w:rsidRPr="00710529" w:rsidRDefault="005E7C76" w:rsidP="005E7C76">
      <w:pPr>
        <w:autoSpaceDE w:val="0"/>
        <w:autoSpaceDN w:val="0"/>
        <w:adjustRightInd w:val="0"/>
        <w:rPr>
          <w:rFonts w:ascii="Arial" w:hAnsi="Arial" w:cs="Arial"/>
          <w:b/>
          <w:sz w:val="22"/>
          <w:szCs w:val="22"/>
        </w:rPr>
      </w:pPr>
      <w:r w:rsidRPr="00710529">
        <w:rPr>
          <w:rFonts w:ascii="Arial" w:hAnsi="Arial" w:cs="Arial"/>
          <w:b/>
          <w:sz w:val="22"/>
          <w:szCs w:val="22"/>
        </w:rPr>
        <w:t>Producción/recepción e integración.</w:t>
      </w:r>
    </w:p>
    <w:p w:rsidR="005E7C76" w:rsidRPr="00710529" w:rsidRDefault="005E7C76" w:rsidP="005E7C76">
      <w:pPr>
        <w:autoSpaceDE w:val="0"/>
        <w:autoSpaceDN w:val="0"/>
        <w:adjustRightInd w:val="0"/>
        <w:jc w:val="center"/>
        <w:rPr>
          <w:rFonts w:ascii="Arial" w:hAnsi="Arial" w:cs="Arial"/>
          <w:b/>
          <w:sz w:val="22"/>
          <w:szCs w:val="22"/>
        </w:rPr>
      </w:pPr>
    </w:p>
    <w:p w:rsidR="005E7C76" w:rsidRPr="00710529" w:rsidRDefault="005E7C76" w:rsidP="005E7C76">
      <w:pPr>
        <w:pStyle w:val="Prrafodelista"/>
        <w:numPr>
          <w:ilvl w:val="0"/>
          <w:numId w:val="28"/>
        </w:numPr>
        <w:autoSpaceDE w:val="0"/>
        <w:autoSpaceDN w:val="0"/>
        <w:adjustRightInd w:val="0"/>
        <w:jc w:val="both"/>
        <w:rPr>
          <w:rFonts w:ascii="Arial" w:hAnsi="Arial" w:cs="Arial"/>
        </w:rPr>
      </w:pPr>
      <w:r w:rsidRPr="00710529">
        <w:rPr>
          <w:rFonts w:ascii="Arial" w:hAnsi="Arial" w:cs="Arial"/>
        </w:rPr>
        <w:t>El tipo de soportes documentales que tiene el Archivo de Concentración es en papel, Digital y electrónicos (CD, DVD, USB, Disco duro, nube). Alberga aproximadamente 4520 kg de papel.</w:t>
      </w:r>
    </w:p>
    <w:p w:rsidR="005E7C76" w:rsidRPr="00710529" w:rsidRDefault="005E7C76" w:rsidP="005E7C76">
      <w:pPr>
        <w:autoSpaceDE w:val="0"/>
        <w:autoSpaceDN w:val="0"/>
        <w:adjustRightInd w:val="0"/>
        <w:jc w:val="both"/>
        <w:rPr>
          <w:rFonts w:ascii="Arial" w:hAnsi="Arial" w:cs="Arial"/>
          <w:sz w:val="22"/>
          <w:szCs w:val="22"/>
        </w:rPr>
      </w:pPr>
    </w:p>
    <w:p w:rsidR="005E7C76" w:rsidRPr="00710529" w:rsidRDefault="005E7C76" w:rsidP="005E7C76">
      <w:pPr>
        <w:pStyle w:val="Prrafodelista"/>
        <w:numPr>
          <w:ilvl w:val="0"/>
          <w:numId w:val="28"/>
        </w:numPr>
        <w:shd w:val="clear" w:color="auto" w:fill="FFFFFF" w:themeFill="background1"/>
        <w:autoSpaceDE w:val="0"/>
        <w:autoSpaceDN w:val="0"/>
        <w:adjustRightInd w:val="0"/>
        <w:jc w:val="both"/>
        <w:rPr>
          <w:rFonts w:ascii="Arial" w:hAnsi="Arial" w:cs="Arial"/>
        </w:rPr>
      </w:pPr>
      <w:r w:rsidRPr="00710529">
        <w:rPr>
          <w:rFonts w:ascii="Arial" w:hAnsi="Arial" w:cs="Arial"/>
        </w:rPr>
        <w:lastRenderedPageBreak/>
        <w:t>La integración de los expedientes de archivo en soporte papel se realiza por el área que genera el documento (no por tema ni por asunto).</w:t>
      </w:r>
    </w:p>
    <w:p w:rsidR="005E7C76" w:rsidRPr="00710529" w:rsidRDefault="005E7C76" w:rsidP="005E7C76">
      <w:pPr>
        <w:shd w:val="clear" w:color="auto" w:fill="FFFFFF" w:themeFill="background1"/>
        <w:autoSpaceDE w:val="0"/>
        <w:autoSpaceDN w:val="0"/>
        <w:adjustRightInd w:val="0"/>
        <w:jc w:val="both"/>
        <w:rPr>
          <w:rFonts w:ascii="Arial" w:hAnsi="Arial" w:cs="Arial"/>
        </w:rPr>
      </w:pPr>
    </w:p>
    <w:p w:rsidR="005E7C76" w:rsidRPr="00710529" w:rsidRDefault="005E7C76" w:rsidP="005E7C76">
      <w:pPr>
        <w:pStyle w:val="Prrafodelista"/>
        <w:numPr>
          <w:ilvl w:val="0"/>
          <w:numId w:val="28"/>
        </w:numPr>
        <w:shd w:val="clear" w:color="auto" w:fill="FFFFFF" w:themeFill="background1"/>
        <w:autoSpaceDE w:val="0"/>
        <w:autoSpaceDN w:val="0"/>
        <w:adjustRightInd w:val="0"/>
        <w:jc w:val="both"/>
        <w:rPr>
          <w:rFonts w:ascii="Arial" w:hAnsi="Arial" w:cs="Arial"/>
        </w:rPr>
      </w:pPr>
      <w:r w:rsidRPr="00710529">
        <w:rPr>
          <w:rFonts w:ascii="Arial" w:hAnsi="Arial" w:cs="Arial"/>
        </w:rPr>
        <w:t xml:space="preserve">En el Archivo de Concentración existen dos fondos documentales distintos al de la Institución, los cuales se describen a continuación: </w:t>
      </w:r>
    </w:p>
    <w:tbl>
      <w:tblPr>
        <w:tblW w:w="994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8"/>
        <w:gridCol w:w="1124"/>
        <w:gridCol w:w="4101"/>
      </w:tblGrid>
      <w:tr w:rsidR="005E7C76" w:rsidRPr="00710529" w:rsidTr="00CB2C6F">
        <w:trPr>
          <w:trHeight w:val="378"/>
        </w:trPr>
        <w:tc>
          <w:tcPr>
            <w:tcW w:w="4718" w:type="dxa"/>
            <w:shd w:val="clear" w:color="auto" w:fill="008080"/>
            <w:vAlign w:val="center"/>
          </w:tcPr>
          <w:p w:rsidR="005E7C76" w:rsidRPr="00710529" w:rsidRDefault="005E7C76" w:rsidP="00CB2C6F">
            <w:pPr>
              <w:jc w:val="center"/>
              <w:rPr>
                <w:rFonts w:ascii="Arial" w:eastAsia="Times New Roman" w:hAnsi="Arial" w:cs="Arial"/>
                <w:color w:val="FFFFFF" w:themeColor="background1"/>
                <w:sz w:val="20"/>
                <w:szCs w:val="20"/>
                <w:lang w:eastAsia="es-MX"/>
              </w:rPr>
            </w:pPr>
            <w:r w:rsidRPr="00710529">
              <w:rPr>
                <w:rFonts w:ascii="Arial" w:eastAsia="Times New Roman" w:hAnsi="Arial" w:cs="Arial"/>
                <w:color w:val="FFFFFF" w:themeColor="background1"/>
                <w:sz w:val="20"/>
                <w:szCs w:val="20"/>
                <w:lang w:eastAsia="es-MX"/>
              </w:rPr>
              <w:t>Unidad Administrativa</w:t>
            </w:r>
          </w:p>
        </w:tc>
        <w:tc>
          <w:tcPr>
            <w:tcW w:w="1124" w:type="dxa"/>
            <w:shd w:val="clear" w:color="auto" w:fill="008080"/>
            <w:vAlign w:val="center"/>
          </w:tcPr>
          <w:p w:rsidR="005E7C76" w:rsidRPr="00710529" w:rsidRDefault="005E7C76" w:rsidP="00CB2C6F">
            <w:pPr>
              <w:jc w:val="center"/>
              <w:rPr>
                <w:rFonts w:ascii="Arial" w:eastAsia="Times New Roman" w:hAnsi="Arial" w:cs="Arial"/>
                <w:color w:val="FFFFFF" w:themeColor="background1"/>
                <w:sz w:val="20"/>
                <w:szCs w:val="20"/>
                <w:lang w:eastAsia="es-MX"/>
              </w:rPr>
            </w:pPr>
            <w:r w:rsidRPr="00710529">
              <w:rPr>
                <w:rFonts w:ascii="Arial" w:eastAsia="Times New Roman" w:hAnsi="Arial" w:cs="Arial"/>
                <w:color w:val="FFFFFF" w:themeColor="background1"/>
                <w:sz w:val="20"/>
                <w:szCs w:val="20"/>
                <w:lang w:eastAsia="es-MX"/>
              </w:rPr>
              <w:t>Cajas</w:t>
            </w:r>
          </w:p>
        </w:tc>
        <w:tc>
          <w:tcPr>
            <w:tcW w:w="4101" w:type="dxa"/>
            <w:shd w:val="clear" w:color="auto" w:fill="008080"/>
            <w:vAlign w:val="center"/>
          </w:tcPr>
          <w:p w:rsidR="005E7C76" w:rsidRPr="00710529" w:rsidRDefault="005E7C76" w:rsidP="00CB2C6F">
            <w:pPr>
              <w:jc w:val="center"/>
              <w:rPr>
                <w:rFonts w:ascii="Arial" w:eastAsia="Times New Roman" w:hAnsi="Arial" w:cs="Arial"/>
                <w:color w:val="FFFFFF" w:themeColor="background1"/>
                <w:sz w:val="20"/>
                <w:szCs w:val="20"/>
                <w:lang w:eastAsia="es-MX"/>
              </w:rPr>
            </w:pPr>
            <w:r w:rsidRPr="00710529">
              <w:rPr>
                <w:rFonts w:ascii="Arial" w:eastAsia="Times New Roman" w:hAnsi="Arial" w:cs="Arial"/>
                <w:color w:val="FFFFFF" w:themeColor="background1"/>
                <w:sz w:val="20"/>
                <w:szCs w:val="20"/>
                <w:lang w:eastAsia="es-MX"/>
              </w:rPr>
              <w:t>Fondo</w:t>
            </w:r>
          </w:p>
        </w:tc>
      </w:tr>
      <w:tr w:rsidR="005E7C76" w:rsidRPr="00710529" w:rsidTr="00CB2C6F">
        <w:trPr>
          <w:trHeight w:val="378"/>
        </w:trPr>
        <w:tc>
          <w:tcPr>
            <w:tcW w:w="4718" w:type="dxa"/>
            <w:shd w:val="clear" w:color="auto" w:fill="auto"/>
            <w:vAlign w:val="center"/>
            <w:hideMark/>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 xml:space="preserve">Asuntos Jurídicos </w:t>
            </w:r>
          </w:p>
        </w:tc>
        <w:tc>
          <w:tcPr>
            <w:tcW w:w="1124" w:type="dxa"/>
            <w:shd w:val="clear" w:color="auto" w:fill="auto"/>
            <w:vAlign w:val="center"/>
            <w:hideMark/>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7</w:t>
            </w:r>
          </w:p>
        </w:tc>
        <w:tc>
          <w:tcPr>
            <w:tcW w:w="4101" w:type="dxa"/>
            <w:shd w:val="clear" w:color="auto" w:fill="auto"/>
            <w:vAlign w:val="center"/>
            <w:hideMark/>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IEAIP/COTAIPO</w:t>
            </w:r>
          </w:p>
        </w:tc>
      </w:tr>
      <w:tr w:rsidR="005E7C76" w:rsidRPr="00710529" w:rsidTr="00CB2C6F">
        <w:trPr>
          <w:trHeight w:val="411"/>
        </w:trPr>
        <w:tc>
          <w:tcPr>
            <w:tcW w:w="4718" w:type="dxa"/>
            <w:shd w:val="clear" w:color="auto" w:fill="auto"/>
            <w:vAlign w:val="center"/>
            <w:hideMark/>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Secretaría Técnica</w:t>
            </w:r>
          </w:p>
        </w:tc>
        <w:tc>
          <w:tcPr>
            <w:tcW w:w="1124" w:type="dxa"/>
            <w:shd w:val="clear" w:color="auto" w:fill="auto"/>
            <w:vAlign w:val="center"/>
            <w:hideMark/>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5</w:t>
            </w:r>
          </w:p>
        </w:tc>
        <w:tc>
          <w:tcPr>
            <w:tcW w:w="4101" w:type="dxa"/>
            <w:shd w:val="clear" w:color="auto" w:fill="auto"/>
            <w:vAlign w:val="center"/>
            <w:hideMark/>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IEAIP</w:t>
            </w:r>
          </w:p>
        </w:tc>
      </w:tr>
      <w:tr w:rsidR="005E7C76" w:rsidRPr="00710529" w:rsidTr="00CB2C6F">
        <w:trPr>
          <w:trHeight w:val="403"/>
        </w:trPr>
        <w:tc>
          <w:tcPr>
            <w:tcW w:w="4718" w:type="dxa"/>
            <w:shd w:val="clear" w:color="auto" w:fill="auto"/>
            <w:vAlign w:val="center"/>
            <w:hideMark/>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Unidad de Enlace</w:t>
            </w:r>
          </w:p>
        </w:tc>
        <w:tc>
          <w:tcPr>
            <w:tcW w:w="1124" w:type="dxa"/>
            <w:shd w:val="clear" w:color="auto" w:fill="auto"/>
            <w:vAlign w:val="center"/>
            <w:hideMark/>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7</w:t>
            </w:r>
          </w:p>
        </w:tc>
        <w:tc>
          <w:tcPr>
            <w:tcW w:w="4101" w:type="dxa"/>
            <w:shd w:val="clear" w:color="auto" w:fill="auto"/>
            <w:vAlign w:val="center"/>
            <w:hideMark/>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IEAIP</w:t>
            </w:r>
          </w:p>
        </w:tc>
      </w:tr>
      <w:tr w:rsidR="005E7C76" w:rsidRPr="00710529" w:rsidTr="00CB2C6F">
        <w:trPr>
          <w:trHeight w:val="396"/>
        </w:trPr>
        <w:tc>
          <w:tcPr>
            <w:tcW w:w="4718"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Secretaría General de Acuerdos</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21</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4 IEAIP 17 COTAIPO</w:t>
            </w:r>
          </w:p>
        </w:tc>
      </w:tr>
      <w:tr w:rsidR="005E7C76" w:rsidRPr="00710529" w:rsidTr="00CB2C6F">
        <w:trPr>
          <w:trHeight w:val="525"/>
        </w:trPr>
        <w:tc>
          <w:tcPr>
            <w:tcW w:w="4718"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 xml:space="preserve">Dirección de Comunicación, Capacitación y Evaluación </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16</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IEAIP</w:t>
            </w:r>
          </w:p>
        </w:tc>
      </w:tr>
      <w:tr w:rsidR="005E7C76" w:rsidRPr="00710529" w:rsidTr="00CB2C6F">
        <w:trPr>
          <w:trHeight w:val="401"/>
        </w:trPr>
        <w:tc>
          <w:tcPr>
            <w:tcW w:w="4718"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Contraloría Interna</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1</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IEAIP</w:t>
            </w:r>
          </w:p>
        </w:tc>
      </w:tr>
      <w:tr w:rsidR="005E7C76" w:rsidRPr="00710529" w:rsidTr="00CB2C6F">
        <w:trPr>
          <w:trHeight w:val="407"/>
        </w:trPr>
        <w:tc>
          <w:tcPr>
            <w:tcW w:w="4718"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Dirección de Administración</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39</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IEAIP/COTAIPO</w:t>
            </w:r>
          </w:p>
        </w:tc>
      </w:tr>
      <w:tr w:rsidR="005E7C76" w:rsidRPr="00710529" w:rsidTr="00CB2C6F">
        <w:trPr>
          <w:trHeight w:val="413"/>
        </w:trPr>
        <w:tc>
          <w:tcPr>
            <w:tcW w:w="4718"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Dirección de Tecnologías de Transparencia</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1</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COTAIPO</w:t>
            </w:r>
          </w:p>
        </w:tc>
      </w:tr>
      <w:tr w:rsidR="005E7C76" w:rsidRPr="00710529" w:rsidTr="00CB2C6F">
        <w:trPr>
          <w:trHeight w:val="525"/>
        </w:trPr>
        <w:tc>
          <w:tcPr>
            <w:tcW w:w="4718"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 xml:space="preserve">Área Coordinadora de Archivos </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1</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IEAIP</w:t>
            </w:r>
          </w:p>
        </w:tc>
      </w:tr>
      <w:tr w:rsidR="005E7C76" w:rsidRPr="00710529" w:rsidTr="00CB2C6F">
        <w:trPr>
          <w:trHeight w:val="427"/>
        </w:trPr>
        <w:tc>
          <w:tcPr>
            <w:tcW w:w="4718"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Ponencia/Presidencia</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5</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3 IEAIP 2 COTAIPO</w:t>
            </w:r>
          </w:p>
        </w:tc>
      </w:tr>
      <w:tr w:rsidR="005E7C76" w:rsidRPr="00710529" w:rsidTr="00CB2C6F">
        <w:trPr>
          <w:trHeight w:val="525"/>
        </w:trPr>
        <w:tc>
          <w:tcPr>
            <w:tcW w:w="4718"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Ponencia/Consejera Gema</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1</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COTAIPO</w:t>
            </w:r>
          </w:p>
        </w:tc>
      </w:tr>
      <w:tr w:rsidR="005E7C76" w:rsidRPr="00710529" w:rsidTr="00CB2C6F">
        <w:trPr>
          <w:trHeight w:val="525"/>
        </w:trPr>
        <w:tc>
          <w:tcPr>
            <w:tcW w:w="4718"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Ponencia/Consejera Eréndira</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1</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COTAIPO</w:t>
            </w:r>
          </w:p>
        </w:tc>
      </w:tr>
      <w:tr w:rsidR="005E7C76" w:rsidRPr="00710529" w:rsidTr="00CB2C6F">
        <w:trPr>
          <w:trHeight w:val="525"/>
        </w:trPr>
        <w:tc>
          <w:tcPr>
            <w:tcW w:w="4718"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Ponencia (gestión Comisionada)</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1</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0000"/>
                <w:sz w:val="20"/>
                <w:szCs w:val="20"/>
                <w:lang w:eastAsia="es-MX"/>
              </w:rPr>
            </w:pPr>
            <w:r w:rsidRPr="00710529">
              <w:rPr>
                <w:rFonts w:ascii="Arial" w:eastAsia="Times New Roman" w:hAnsi="Arial" w:cs="Arial"/>
                <w:color w:val="000000"/>
                <w:sz w:val="20"/>
                <w:szCs w:val="20"/>
                <w:lang w:eastAsia="es-MX"/>
              </w:rPr>
              <w:t>IEAIP</w:t>
            </w:r>
          </w:p>
        </w:tc>
      </w:tr>
      <w:tr w:rsidR="005E7C76" w:rsidRPr="00710529" w:rsidTr="00CB2C6F">
        <w:trPr>
          <w:trHeight w:val="780"/>
        </w:trPr>
        <w:tc>
          <w:tcPr>
            <w:tcW w:w="4718"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Dirección de Comunicación, Capacitación y Evaluación/ Dirección de Tecnologías de Transparencia</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1</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COTAIPO</w:t>
            </w:r>
          </w:p>
        </w:tc>
      </w:tr>
      <w:tr w:rsidR="005E7C76" w:rsidRPr="00710529" w:rsidTr="00CB2C6F">
        <w:trPr>
          <w:trHeight w:val="525"/>
        </w:trPr>
        <w:tc>
          <w:tcPr>
            <w:tcW w:w="4718"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 xml:space="preserve">Dirección de Tecnologías de Transparencia/Dirección de Asuntos Jurídicos </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1</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COTAIPO</w:t>
            </w:r>
          </w:p>
        </w:tc>
      </w:tr>
      <w:tr w:rsidR="005E7C76" w:rsidRPr="00710529" w:rsidTr="00CB2C6F">
        <w:trPr>
          <w:trHeight w:val="525"/>
        </w:trPr>
        <w:tc>
          <w:tcPr>
            <w:tcW w:w="4718"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Consejera Gema / Secretaría General de Acuerdos</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1</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COTAIPO</w:t>
            </w:r>
          </w:p>
        </w:tc>
      </w:tr>
      <w:tr w:rsidR="005E7C76" w:rsidRPr="00710529" w:rsidTr="00CB2C6F">
        <w:trPr>
          <w:trHeight w:val="525"/>
        </w:trPr>
        <w:tc>
          <w:tcPr>
            <w:tcW w:w="4718"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Presidencia/ Secretario de Acuerdos/ Consejera Gema (correspodencia)</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1</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COTAIPO</w:t>
            </w:r>
          </w:p>
        </w:tc>
      </w:tr>
      <w:tr w:rsidR="005E7C76" w:rsidRPr="00710529" w:rsidTr="00CB2C6F">
        <w:trPr>
          <w:trHeight w:val="525"/>
        </w:trPr>
        <w:tc>
          <w:tcPr>
            <w:tcW w:w="4718"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Dirección de Comunicación, Capacitación y Evaluación/Dirección de Asuntos Jurídicos</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1</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COTAIPO</w:t>
            </w:r>
          </w:p>
        </w:tc>
      </w:tr>
      <w:tr w:rsidR="005E7C76" w:rsidRPr="00710529" w:rsidTr="00CB2C6F">
        <w:trPr>
          <w:trHeight w:val="525"/>
        </w:trPr>
        <w:tc>
          <w:tcPr>
            <w:tcW w:w="4718"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lastRenderedPageBreak/>
              <w:t>Consejera Gema (correspondencia)                                                                                                                                                D. capacitación, comunicación, investigación y métrica</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1</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COTAIPO</w:t>
            </w:r>
          </w:p>
        </w:tc>
      </w:tr>
      <w:tr w:rsidR="005E7C76" w:rsidRPr="00710529" w:rsidTr="00CB2C6F">
        <w:trPr>
          <w:trHeight w:val="525"/>
        </w:trPr>
        <w:tc>
          <w:tcPr>
            <w:tcW w:w="4718"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 xml:space="preserve">Correspondencia </w:t>
            </w:r>
          </w:p>
        </w:tc>
        <w:tc>
          <w:tcPr>
            <w:tcW w:w="1124"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1</w:t>
            </w:r>
          </w:p>
        </w:tc>
        <w:tc>
          <w:tcPr>
            <w:tcW w:w="4101" w:type="dxa"/>
            <w:shd w:val="clear" w:color="auto" w:fill="auto"/>
            <w:vAlign w:val="center"/>
          </w:tcPr>
          <w:p w:rsidR="005E7C76" w:rsidRPr="00710529" w:rsidRDefault="005E7C76" w:rsidP="00CB2C6F">
            <w:pPr>
              <w:jc w:val="center"/>
              <w:rPr>
                <w:rFonts w:ascii="Arial" w:eastAsia="Times New Roman" w:hAnsi="Arial" w:cs="Arial"/>
                <w:color w:val="008080"/>
                <w:sz w:val="20"/>
                <w:szCs w:val="20"/>
                <w:lang w:eastAsia="es-MX"/>
              </w:rPr>
            </w:pPr>
            <w:r w:rsidRPr="00710529">
              <w:rPr>
                <w:rFonts w:ascii="Arial" w:eastAsia="Times New Roman" w:hAnsi="Arial" w:cs="Arial"/>
                <w:color w:val="008080"/>
                <w:sz w:val="20"/>
                <w:szCs w:val="20"/>
                <w:lang w:eastAsia="es-MX"/>
              </w:rPr>
              <w:t>COTAIPO</w:t>
            </w:r>
          </w:p>
        </w:tc>
      </w:tr>
    </w:tbl>
    <w:p w:rsidR="005E7C76" w:rsidRPr="00710529" w:rsidRDefault="005E7C76" w:rsidP="005E7C76">
      <w:pPr>
        <w:shd w:val="clear" w:color="auto" w:fill="FFFFFF" w:themeFill="background1"/>
        <w:autoSpaceDE w:val="0"/>
        <w:autoSpaceDN w:val="0"/>
        <w:adjustRightInd w:val="0"/>
        <w:jc w:val="both"/>
        <w:rPr>
          <w:rFonts w:ascii="Arial" w:hAnsi="Arial" w:cs="Arial"/>
          <w:sz w:val="22"/>
          <w:szCs w:val="22"/>
        </w:rPr>
      </w:pPr>
    </w:p>
    <w:p w:rsidR="005E7C76" w:rsidRPr="00710529" w:rsidRDefault="005E7C76" w:rsidP="005E7C76">
      <w:pPr>
        <w:shd w:val="clear" w:color="auto" w:fill="FFFFFF" w:themeFill="background1"/>
        <w:autoSpaceDE w:val="0"/>
        <w:autoSpaceDN w:val="0"/>
        <w:adjustRightInd w:val="0"/>
        <w:jc w:val="both"/>
        <w:rPr>
          <w:rFonts w:ascii="Arial" w:hAnsi="Arial" w:cs="Arial"/>
          <w:sz w:val="22"/>
          <w:szCs w:val="22"/>
        </w:rPr>
      </w:pPr>
    </w:p>
    <w:p w:rsidR="005E7C76" w:rsidRDefault="005E7C76" w:rsidP="005E7C76">
      <w:pPr>
        <w:pStyle w:val="Prrafodelista"/>
        <w:numPr>
          <w:ilvl w:val="0"/>
          <w:numId w:val="29"/>
        </w:numPr>
        <w:shd w:val="clear" w:color="auto" w:fill="FFFFFF" w:themeFill="background1"/>
        <w:autoSpaceDE w:val="0"/>
        <w:autoSpaceDN w:val="0"/>
        <w:adjustRightInd w:val="0"/>
        <w:jc w:val="both"/>
        <w:rPr>
          <w:rFonts w:ascii="Arial" w:hAnsi="Arial" w:cs="Arial"/>
        </w:rPr>
      </w:pPr>
      <w:r w:rsidRPr="00710529">
        <w:rPr>
          <w:rFonts w:ascii="Arial" w:hAnsi="Arial" w:cs="Arial"/>
        </w:rPr>
        <w:t>51 cajas cuentan con inventario y en 62 cajas no se sabe si cuentan o no con inventarios.</w:t>
      </w:r>
    </w:p>
    <w:p w:rsidR="005E7C76" w:rsidRPr="00710529" w:rsidRDefault="005E7C76" w:rsidP="005E7C76">
      <w:pPr>
        <w:pStyle w:val="Prrafodelista"/>
        <w:shd w:val="clear" w:color="auto" w:fill="FFFFFF" w:themeFill="background1"/>
        <w:autoSpaceDE w:val="0"/>
        <w:autoSpaceDN w:val="0"/>
        <w:adjustRightInd w:val="0"/>
        <w:jc w:val="both"/>
        <w:rPr>
          <w:rFonts w:ascii="Arial" w:hAnsi="Arial" w:cs="Arial"/>
        </w:rPr>
      </w:pPr>
    </w:p>
    <w:p w:rsidR="005E7C76" w:rsidRPr="00710529" w:rsidRDefault="005E7C76" w:rsidP="005E7C76">
      <w:pPr>
        <w:pStyle w:val="Prrafodelista"/>
        <w:numPr>
          <w:ilvl w:val="0"/>
          <w:numId w:val="29"/>
        </w:numPr>
        <w:shd w:val="clear" w:color="auto" w:fill="FFFFFF" w:themeFill="background1"/>
        <w:autoSpaceDE w:val="0"/>
        <w:autoSpaceDN w:val="0"/>
        <w:adjustRightInd w:val="0"/>
        <w:jc w:val="both"/>
        <w:rPr>
          <w:rFonts w:ascii="Arial" w:hAnsi="Arial" w:cs="Arial"/>
        </w:rPr>
      </w:pPr>
      <w:r w:rsidRPr="00710529">
        <w:rPr>
          <w:rFonts w:ascii="Arial" w:hAnsi="Arial" w:cs="Arial"/>
        </w:rPr>
        <w:t>Las transferencias primarias de los fondos documentales descritos se realizaron mediante inventarios de transferencia primaria de la unidad administrativa productora de la información en soporte papel.</w:t>
      </w:r>
    </w:p>
    <w:p w:rsidR="005E7C76" w:rsidRPr="00710529" w:rsidRDefault="005E7C76" w:rsidP="005E7C76">
      <w:pPr>
        <w:shd w:val="clear" w:color="auto" w:fill="FFFFFF" w:themeFill="background1"/>
        <w:autoSpaceDE w:val="0"/>
        <w:autoSpaceDN w:val="0"/>
        <w:adjustRightInd w:val="0"/>
        <w:rPr>
          <w:rFonts w:ascii="Arial" w:hAnsi="Arial" w:cs="Arial"/>
          <w:b/>
          <w:sz w:val="22"/>
          <w:szCs w:val="22"/>
        </w:rPr>
      </w:pPr>
      <w:r w:rsidRPr="00710529">
        <w:rPr>
          <w:rFonts w:ascii="Arial" w:hAnsi="Arial" w:cs="Arial"/>
          <w:b/>
          <w:sz w:val="22"/>
          <w:szCs w:val="22"/>
        </w:rPr>
        <w:t>Organización y descripción</w:t>
      </w:r>
    </w:p>
    <w:p w:rsidR="005E7C76" w:rsidRPr="00710529" w:rsidRDefault="005E7C76" w:rsidP="005E7C76">
      <w:pPr>
        <w:shd w:val="clear" w:color="auto" w:fill="FFFFFF" w:themeFill="background1"/>
        <w:autoSpaceDE w:val="0"/>
        <w:autoSpaceDN w:val="0"/>
        <w:adjustRightInd w:val="0"/>
        <w:jc w:val="center"/>
        <w:rPr>
          <w:rFonts w:ascii="Arial" w:hAnsi="Arial" w:cs="Arial"/>
          <w:b/>
          <w:sz w:val="22"/>
          <w:szCs w:val="22"/>
        </w:rPr>
      </w:pPr>
    </w:p>
    <w:p w:rsidR="005E7C76" w:rsidRPr="00710529" w:rsidRDefault="005E7C76" w:rsidP="005E7C76">
      <w:pPr>
        <w:pStyle w:val="Prrafodelista"/>
        <w:numPr>
          <w:ilvl w:val="0"/>
          <w:numId w:val="30"/>
        </w:numPr>
        <w:shd w:val="clear" w:color="auto" w:fill="FFFFFF" w:themeFill="background1"/>
        <w:autoSpaceDE w:val="0"/>
        <w:autoSpaceDN w:val="0"/>
        <w:adjustRightInd w:val="0"/>
        <w:spacing w:after="0"/>
        <w:jc w:val="both"/>
        <w:rPr>
          <w:rFonts w:ascii="Arial" w:hAnsi="Arial" w:cs="Arial"/>
        </w:rPr>
      </w:pPr>
      <w:r w:rsidRPr="00710529">
        <w:rPr>
          <w:rFonts w:ascii="Arial" w:hAnsi="Arial" w:cs="Arial"/>
        </w:rPr>
        <w:t>La información contenida en el archivo de concentración no se encuentra organizada.</w:t>
      </w:r>
    </w:p>
    <w:p w:rsidR="005E7C76" w:rsidRPr="00710529" w:rsidRDefault="005E7C76" w:rsidP="005E7C76">
      <w:pPr>
        <w:pStyle w:val="Prrafodelista"/>
        <w:numPr>
          <w:ilvl w:val="0"/>
          <w:numId w:val="30"/>
        </w:numPr>
        <w:shd w:val="clear" w:color="auto" w:fill="FFFFFF" w:themeFill="background1"/>
        <w:autoSpaceDE w:val="0"/>
        <w:autoSpaceDN w:val="0"/>
        <w:adjustRightInd w:val="0"/>
        <w:spacing w:after="0"/>
        <w:jc w:val="both"/>
        <w:rPr>
          <w:rFonts w:ascii="Arial" w:hAnsi="Arial" w:cs="Arial"/>
        </w:rPr>
      </w:pPr>
      <w:r w:rsidRPr="00710529">
        <w:rPr>
          <w:rFonts w:ascii="Arial" w:hAnsi="Arial" w:cs="Arial"/>
        </w:rPr>
        <w:t>En el archivo de concentración no se realiza ningún procedimiento archivístico.</w:t>
      </w:r>
    </w:p>
    <w:p w:rsidR="005E7C76" w:rsidRPr="00710529" w:rsidRDefault="005E7C76" w:rsidP="005E7C76">
      <w:pPr>
        <w:shd w:val="clear" w:color="auto" w:fill="FFFFFF" w:themeFill="background1"/>
        <w:autoSpaceDE w:val="0"/>
        <w:autoSpaceDN w:val="0"/>
        <w:adjustRightInd w:val="0"/>
        <w:jc w:val="both"/>
        <w:rPr>
          <w:rFonts w:ascii="Arial" w:hAnsi="Arial" w:cs="Arial"/>
          <w:sz w:val="22"/>
          <w:szCs w:val="22"/>
        </w:rPr>
      </w:pPr>
    </w:p>
    <w:p w:rsidR="005E7C76" w:rsidRPr="00710529" w:rsidRDefault="005E7C76" w:rsidP="005E7C76">
      <w:pPr>
        <w:pStyle w:val="Prrafodelista"/>
        <w:numPr>
          <w:ilvl w:val="0"/>
          <w:numId w:val="30"/>
        </w:numPr>
        <w:shd w:val="clear" w:color="auto" w:fill="FFFFFF" w:themeFill="background1"/>
        <w:autoSpaceDE w:val="0"/>
        <w:autoSpaceDN w:val="0"/>
        <w:adjustRightInd w:val="0"/>
        <w:spacing w:after="0"/>
        <w:jc w:val="both"/>
        <w:rPr>
          <w:rFonts w:ascii="Arial" w:hAnsi="Arial" w:cs="Arial"/>
        </w:rPr>
      </w:pPr>
      <w:r w:rsidRPr="00710529">
        <w:rPr>
          <w:rFonts w:ascii="Arial" w:hAnsi="Arial" w:cs="Arial"/>
        </w:rPr>
        <w:t>Los expedientes de archivo no están organizados de acuerdo con el Cuadro general de clasificación archivística.</w:t>
      </w:r>
    </w:p>
    <w:p w:rsidR="005E7C76" w:rsidRDefault="005E7C76" w:rsidP="005E7C76">
      <w:pPr>
        <w:shd w:val="clear" w:color="auto" w:fill="FFFFFF" w:themeFill="background1"/>
        <w:autoSpaceDE w:val="0"/>
        <w:autoSpaceDN w:val="0"/>
        <w:adjustRightInd w:val="0"/>
        <w:rPr>
          <w:rFonts w:ascii="Arial" w:hAnsi="Arial" w:cs="Arial"/>
          <w:b/>
          <w:sz w:val="22"/>
          <w:szCs w:val="22"/>
        </w:rPr>
      </w:pPr>
    </w:p>
    <w:p w:rsidR="005E7C76" w:rsidRPr="00710529" w:rsidRDefault="005E7C76" w:rsidP="005E7C76">
      <w:pPr>
        <w:shd w:val="clear" w:color="auto" w:fill="FFFFFF" w:themeFill="background1"/>
        <w:autoSpaceDE w:val="0"/>
        <w:autoSpaceDN w:val="0"/>
        <w:adjustRightInd w:val="0"/>
        <w:rPr>
          <w:rFonts w:ascii="Arial" w:hAnsi="Arial" w:cs="Arial"/>
          <w:b/>
          <w:sz w:val="22"/>
          <w:szCs w:val="22"/>
        </w:rPr>
      </w:pPr>
      <w:r w:rsidRPr="00710529">
        <w:rPr>
          <w:rFonts w:ascii="Arial" w:hAnsi="Arial" w:cs="Arial"/>
          <w:b/>
          <w:sz w:val="22"/>
          <w:szCs w:val="22"/>
        </w:rPr>
        <w:t>Acceso y consulta</w:t>
      </w:r>
    </w:p>
    <w:p w:rsidR="005E7C76" w:rsidRPr="00710529" w:rsidRDefault="005E7C76" w:rsidP="005E7C76">
      <w:pPr>
        <w:shd w:val="clear" w:color="auto" w:fill="FFFFFF" w:themeFill="background1"/>
        <w:autoSpaceDE w:val="0"/>
        <w:autoSpaceDN w:val="0"/>
        <w:adjustRightInd w:val="0"/>
        <w:jc w:val="center"/>
        <w:rPr>
          <w:rFonts w:ascii="Arial" w:hAnsi="Arial" w:cs="Arial"/>
          <w:b/>
          <w:sz w:val="22"/>
          <w:szCs w:val="22"/>
        </w:rPr>
      </w:pPr>
    </w:p>
    <w:p w:rsidR="005E7C76" w:rsidRPr="00710529" w:rsidRDefault="005E7C76" w:rsidP="005E7C76">
      <w:pPr>
        <w:pStyle w:val="Prrafodelista"/>
        <w:numPr>
          <w:ilvl w:val="0"/>
          <w:numId w:val="31"/>
        </w:numPr>
        <w:shd w:val="clear" w:color="auto" w:fill="FFFFFF" w:themeFill="background1"/>
        <w:autoSpaceDE w:val="0"/>
        <w:autoSpaceDN w:val="0"/>
        <w:adjustRightInd w:val="0"/>
        <w:spacing w:after="0"/>
        <w:jc w:val="both"/>
        <w:rPr>
          <w:rFonts w:ascii="Arial" w:hAnsi="Arial" w:cs="Arial"/>
        </w:rPr>
      </w:pPr>
      <w:r w:rsidRPr="00710529">
        <w:rPr>
          <w:rFonts w:ascii="Arial" w:hAnsi="Arial" w:cs="Arial"/>
        </w:rPr>
        <w:t>No hay algún mecanismo o herramienta para la localización de la información dentro del archivo de concentración, esta se realiza de forma empírica.</w:t>
      </w:r>
    </w:p>
    <w:p w:rsidR="005E7C76" w:rsidRPr="00710529" w:rsidRDefault="005E7C76" w:rsidP="005E7C76">
      <w:pPr>
        <w:shd w:val="clear" w:color="auto" w:fill="FFFFFF" w:themeFill="background1"/>
        <w:autoSpaceDE w:val="0"/>
        <w:autoSpaceDN w:val="0"/>
        <w:adjustRightInd w:val="0"/>
        <w:jc w:val="both"/>
        <w:rPr>
          <w:rFonts w:ascii="Arial" w:hAnsi="Arial" w:cs="Arial"/>
          <w:sz w:val="22"/>
          <w:szCs w:val="22"/>
        </w:rPr>
      </w:pPr>
    </w:p>
    <w:p w:rsidR="005E7C76" w:rsidRPr="00710529" w:rsidRDefault="005E7C76" w:rsidP="005E7C76">
      <w:pPr>
        <w:pStyle w:val="Prrafodelista"/>
        <w:numPr>
          <w:ilvl w:val="0"/>
          <w:numId w:val="31"/>
        </w:numPr>
        <w:shd w:val="clear" w:color="auto" w:fill="FFFFFF" w:themeFill="background1"/>
        <w:autoSpaceDE w:val="0"/>
        <w:autoSpaceDN w:val="0"/>
        <w:adjustRightInd w:val="0"/>
        <w:spacing w:after="0"/>
        <w:jc w:val="both"/>
        <w:rPr>
          <w:rFonts w:ascii="Arial" w:hAnsi="Arial" w:cs="Arial"/>
        </w:rPr>
      </w:pPr>
      <w:r w:rsidRPr="00710529">
        <w:rPr>
          <w:rFonts w:ascii="Arial" w:hAnsi="Arial" w:cs="Arial"/>
        </w:rPr>
        <w:t xml:space="preserve">No hay ningún mecanismo o herramienta para solicitar la información dentro del archivo de concentración, la solicitud de información se realiza de forma verbal. </w:t>
      </w:r>
    </w:p>
    <w:p w:rsidR="005E7C76" w:rsidRPr="00710529" w:rsidRDefault="005E7C76" w:rsidP="005E7C76">
      <w:pPr>
        <w:shd w:val="clear" w:color="auto" w:fill="FFFFFF" w:themeFill="background1"/>
        <w:autoSpaceDE w:val="0"/>
        <w:autoSpaceDN w:val="0"/>
        <w:adjustRightInd w:val="0"/>
        <w:jc w:val="both"/>
        <w:rPr>
          <w:rFonts w:ascii="Arial" w:hAnsi="Arial" w:cs="Arial"/>
          <w:sz w:val="22"/>
          <w:szCs w:val="22"/>
        </w:rPr>
      </w:pPr>
    </w:p>
    <w:p w:rsidR="005E7C76" w:rsidRPr="00710529" w:rsidRDefault="005E7C76" w:rsidP="005E7C76">
      <w:pPr>
        <w:pStyle w:val="Prrafodelista"/>
        <w:numPr>
          <w:ilvl w:val="0"/>
          <w:numId w:val="31"/>
        </w:numPr>
        <w:shd w:val="clear" w:color="auto" w:fill="FFFFFF" w:themeFill="background1"/>
        <w:autoSpaceDE w:val="0"/>
        <w:autoSpaceDN w:val="0"/>
        <w:adjustRightInd w:val="0"/>
        <w:spacing w:after="0"/>
        <w:jc w:val="both"/>
        <w:rPr>
          <w:rFonts w:ascii="Arial" w:hAnsi="Arial" w:cs="Arial"/>
        </w:rPr>
      </w:pPr>
      <w:r w:rsidRPr="00710529">
        <w:rPr>
          <w:rFonts w:ascii="Arial" w:hAnsi="Arial" w:cs="Arial"/>
        </w:rPr>
        <w:t>Se considera que la consulta de expedientes en el archivo de concentración es baja.</w:t>
      </w:r>
    </w:p>
    <w:p w:rsidR="005E7C76" w:rsidRPr="00710529" w:rsidRDefault="005E7C76" w:rsidP="005E7C76">
      <w:pPr>
        <w:shd w:val="clear" w:color="auto" w:fill="FFFFFF" w:themeFill="background1"/>
        <w:autoSpaceDE w:val="0"/>
        <w:autoSpaceDN w:val="0"/>
        <w:adjustRightInd w:val="0"/>
        <w:jc w:val="both"/>
        <w:rPr>
          <w:rFonts w:ascii="Arial" w:hAnsi="Arial" w:cs="Arial"/>
          <w:sz w:val="22"/>
          <w:szCs w:val="22"/>
        </w:rPr>
      </w:pPr>
    </w:p>
    <w:p w:rsidR="005E7C76" w:rsidRPr="00710529" w:rsidRDefault="005E7C76" w:rsidP="005E7C76">
      <w:pPr>
        <w:pStyle w:val="Prrafodelista"/>
        <w:numPr>
          <w:ilvl w:val="0"/>
          <w:numId w:val="31"/>
        </w:numPr>
        <w:shd w:val="clear" w:color="auto" w:fill="FFFFFF" w:themeFill="background1"/>
        <w:autoSpaceDE w:val="0"/>
        <w:autoSpaceDN w:val="0"/>
        <w:adjustRightInd w:val="0"/>
        <w:spacing w:after="0"/>
        <w:jc w:val="both"/>
        <w:rPr>
          <w:rFonts w:ascii="Arial" w:hAnsi="Arial" w:cs="Arial"/>
        </w:rPr>
      </w:pPr>
      <w:r w:rsidRPr="00710529">
        <w:rPr>
          <w:rFonts w:ascii="Arial" w:hAnsi="Arial" w:cs="Arial"/>
        </w:rPr>
        <w:t xml:space="preserve">No existen controles para regular la consulta de los expedientes en el archivo de concentración. </w:t>
      </w:r>
    </w:p>
    <w:p w:rsidR="005E7C76" w:rsidRPr="00710529" w:rsidRDefault="005E7C76" w:rsidP="005E7C76">
      <w:pPr>
        <w:shd w:val="clear" w:color="auto" w:fill="FFFFFF" w:themeFill="background1"/>
        <w:autoSpaceDE w:val="0"/>
        <w:autoSpaceDN w:val="0"/>
        <w:adjustRightInd w:val="0"/>
        <w:jc w:val="both"/>
        <w:rPr>
          <w:rFonts w:ascii="Arial" w:hAnsi="Arial" w:cs="Arial"/>
          <w:sz w:val="22"/>
          <w:szCs w:val="22"/>
        </w:rPr>
      </w:pPr>
    </w:p>
    <w:p w:rsidR="005E7C76" w:rsidRPr="00B775F5" w:rsidRDefault="005E7C76" w:rsidP="005E7C76">
      <w:pPr>
        <w:pStyle w:val="Prrafodelista"/>
        <w:numPr>
          <w:ilvl w:val="0"/>
          <w:numId w:val="31"/>
        </w:numPr>
        <w:shd w:val="clear" w:color="auto" w:fill="FFFFFF" w:themeFill="background1"/>
        <w:autoSpaceDE w:val="0"/>
        <w:autoSpaceDN w:val="0"/>
        <w:adjustRightInd w:val="0"/>
        <w:spacing w:after="0"/>
        <w:jc w:val="both"/>
        <w:rPr>
          <w:rFonts w:ascii="Arial" w:hAnsi="Arial" w:cs="Arial"/>
        </w:rPr>
      </w:pPr>
      <w:r w:rsidRPr="00710529">
        <w:rPr>
          <w:rFonts w:ascii="Arial" w:hAnsi="Arial" w:cs="Arial"/>
        </w:rPr>
        <w:t>No se llevan a cabo historiales de consulta y préstamo de los expedientes del archivo de concentración.</w:t>
      </w:r>
    </w:p>
    <w:p w:rsidR="005E7C76" w:rsidRDefault="005E7C76" w:rsidP="005E7C76">
      <w:pPr>
        <w:shd w:val="clear" w:color="auto" w:fill="FFFFFF" w:themeFill="background1"/>
        <w:autoSpaceDE w:val="0"/>
        <w:autoSpaceDN w:val="0"/>
        <w:adjustRightInd w:val="0"/>
        <w:rPr>
          <w:rFonts w:ascii="Arial" w:hAnsi="Arial" w:cs="Arial"/>
          <w:b/>
          <w:sz w:val="22"/>
          <w:szCs w:val="22"/>
        </w:rPr>
      </w:pPr>
    </w:p>
    <w:p w:rsidR="005E7C76" w:rsidRDefault="005E7C76" w:rsidP="005E7C76">
      <w:pPr>
        <w:shd w:val="clear" w:color="auto" w:fill="FFFFFF" w:themeFill="background1"/>
        <w:autoSpaceDE w:val="0"/>
        <w:autoSpaceDN w:val="0"/>
        <w:adjustRightInd w:val="0"/>
        <w:rPr>
          <w:rFonts w:ascii="Arial" w:hAnsi="Arial" w:cs="Arial"/>
          <w:b/>
          <w:sz w:val="22"/>
          <w:szCs w:val="22"/>
        </w:rPr>
      </w:pPr>
    </w:p>
    <w:p w:rsidR="005E7C76" w:rsidRDefault="005E7C76" w:rsidP="005E7C76">
      <w:pPr>
        <w:shd w:val="clear" w:color="auto" w:fill="FFFFFF" w:themeFill="background1"/>
        <w:autoSpaceDE w:val="0"/>
        <w:autoSpaceDN w:val="0"/>
        <w:adjustRightInd w:val="0"/>
        <w:rPr>
          <w:rFonts w:ascii="Arial" w:hAnsi="Arial" w:cs="Arial"/>
          <w:b/>
          <w:sz w:val="22"/>
          <w:szCs w:val="22"/>
        </w:rPr>
      </w:pPr>
    </w:p>
    <w:p w:rsidR="005E7C76" w:rsidRPr="00710529" w:rsidRDefault="005E7C76" w:rsidP="005E7C76">
      <w:pPr>
        <w:shd w:val="clear" w:color="auto" w:fill="FFFFFF" w:themeFill="background1"/>
        <w:autoSpaceDE w:val="0"/>
        <w:autoSpaceDN w:val="0"/>
        <w:adjustRightInd w:val="0"/>
        <w:rPr>
          <w:rFonts w:ascii="Arial" w:hAnsi="Arial" w:cs="Arial"/>
          <w:b/>
          <w:sz w:val="22"/>
          <w:szCs w:val="22"/>
        </w:rPr>
      </w:pPr>
      <w:r w:rsidRPr="00710529">
        <w:rPr>
          <w:rFonts w:ascii="Arial" w:hAnsi="Arial" w:cs="Arial"/>
          <w:b/>
          <w:sz w:val="22"/>
          <w:szCs w:val="22"/>
        </w:rPr>
        <w:t>Valoración y disposición</w:t>
      </w:r>
    </w:p>
    <w:p w:rsidR="005E7C76" w:rsidRPr="00710529" w:rsidRDefault="005E7C76" w:rsidP="005E7C76">
      <w:pPr>
        <w:shd w:val="clear" w:color="auto" w:fill="FFFFFF" w:themeFill="background1"/>
        <w:autoSpaceDE w:val="0"/>
        <w:autoSpaceDN w:val="0"/>
        <w:adjustRightInd w:val="0"/>
        <w:jc w:val="center"/>
        <w:rPr>
          <w:rFonts w:ascii="Arial" w:hAnsi="Arial" w:cs="Arial"/>
          <w:b/>
          <w:sz w:val="22"/>
          <w:szCs w:val="22"/>
        </w:rPr>
      </w:pPr>
    </w:p>
    <w:p w:rsidR="005E7C76" w:rsidRPr="00710529" w:rsidRDefault="005E7C76" w:rsidP="005E7C76">
      <w:pPr>
        <w:pStyle w:val="Prrafodelista"/>
        <w:numPr>
          <w:ilvl w:val="0"/>
          <w:numId w:val="32"/>
        </w:numPr>
        <w:autoSpaceDE w:val="0"/>
        <w:autoSpaceDN w:val="0"/>
        <w:adjustRightInd w:val="0"/>
        <w:spacing w:after="0"/>
        <w:jc w:val="both"/>
        <w:rPr>
          <w:rFonts w:ascii="Arial" w:hAnsi="Arial" w:cs="Arial"/>
        </w:rPr>
      </w:pPr>
      <w:r w:rsidRPr="00710529">
        <w:rPr>
          <w:rFonts w:ascii="Arial" w:hAnsi="Arial" w:cs="Arial"/>
        </w:rPr>
        <w:lastRenderedPageBreak/>
        <w:t>La institución no cuenta con un programa y calendario de transferencias primarias y secundarias emitido por el archivo de concentración.</w:t>
      </w:r>
    </w:p>
    <w:p w:rsidR="005E7C76" w:rsidRPr="00710529" w:rsidRDefault="005E7C76" w:rsidP="005E7C76">
      <w:pPr>
        <w:autoSpaceDE w:val="0"/>
        <w:autoSpaceDN w:val="0"/>
        <w:adjustRightInd w:val="0"/>
        <w:jc w:val="both"/>
        <w:rPr>
          <w:rFonts w:ascii="Arial" w:hAnsi="Arial" w:cs="Arial"/>
          <w:sz w:val="22"/>
          <w:szCs w:val="22"/>
        </w:rPr>
      </w:pPr>
    </w:p>
    <w:p w:rsidR="005E7C76" w:rsidRPr="00710529" w:rsidRDefault="005E7C76" w:rsidP="005E7C76">
      <w:pPr>
        <w:pStyle w:val="Prrafodelista"/>
        <w:numPr>
          <w:ilvl w:val="0"/>
          <w:numId w:val="32"/>
        </w:numPr>
        <w:autoSpaceDE w:val="0"/>
        <w:autoSpaceDN w:val="0"/>
        <w:adjustRightInd w:val="0"/>
        <w:spacing w:after="0"/>
        <w:jc w:val="both"/>
        <w:rPr>
          <w:rFonts w:ascii="Arial" w:hAnsi="Arial" w:cs="Arial"/>
        </w:rPr>
      </w:pPr>
      <w:r w:rsidRPr="00710529">
        <w:rPr>
          <w:rFonts w:ascii="Arial" w:hAnsi="Arial" w:cs="Arial"/>
        </w:rPr>
        <w:t>En el archivo de concentración no se da cumplimiento a los plazos de conservación de los expedientes conforme a lo establecido en el CADIDO</w:t>
      </w:r>
    </w:p>
    <w:p w:rsidR="005E7C76" w:rsidRPr="00710529" w:rsidRDefault="005E7C76" w:rsidP="005E7C76">
      <w:pPr>
        <w:autoSpaceDE w:val="0"/>
        <w:autoSpaceDN w:val="0"/>
        <w:adjustRightInd w:val="0"/>
        <w:jc w:val="both"/>
        <w:rPr>
          <w:rFonts w:ascii="Arial" w:hAnsi="Arial" w:cs="Arial"/>
          <w:sz w:val="22"/>
          <w:szCs w:val="22"/>
        </w:rPr>
      </w:pPr>
    </w:p>
    <w:p w:rsidR="005E7C76" w:rsidRPr="00710529" w:rsidRDefault="005E7C76" w:rsidP="005E7C76">
      <w:pPr>
        <w:pStyle w:val="Prrafodelista"/>
        <w:numPr>
          <w:ilvl w:val="0"/>
          <w:numId w:val="32"/>
        </w:numPr>
        <w:autoSpaceDE w:val="0"/>
        <w:autoSpaceDN w:val="0"/>
        <w:adjustRightInd w:val="0"/>
        <w:spacing w:after="0"/>
        <w:jc w:val="both"/>
        <w:rPr>
          <w:rFonts w:ascii="Arial" w:hAnsi="Arial" w:cs="Arial"/>
        </w:rPr>
      </w:pPr>
      <w:r w:rsidRPr="00710529">
        <w:rPr>
          <w:rFonts w:ascii="Arial" w:hAnsi="Arial" w:cs="Arial"/>
        </w:rPr>
        <w:t>En el archivo de concentración no se han realizado procedimientos de transferencias secundarias.</w:t>
      </w:r>
    </w:p>
    <w:p w:rsidR="005E7C76" w:rsidRPr="00710529" w:rsidRDefault="005E7C76" w:rsidP="005E7C76">
      <w:pPr>
        <w:autoSpaceDE w:val="0"/>
        <w:autoSpaceDN w:val="0"/>
        <w:adjustRightInd w:val="0"/>
        <w:jc w:val="both"/>
        <w:rPr>
          <w:rFonts w:ascii="Arial" w:hAnsi="Arial" w:cs="Arial"/>
          <w:sz w:val="22"/>
          <w:szCs w:val="22"/>
        </w:rPr>
      </w:pPr>
    </w:p>
    <w:p w:rsidR="005E7C76" w:rsidRPr="00710529" w:rsidRDefault="005E7C76" w:rsidP="005E7C76">
      <w:pPr>
        <w:pStyle w:val="Prrafodelista"/>
        <w:numPr>
          <w:ilvl w:val="0"/>
          <w:numId w:val="32"/>
        </w:numPr>
        <w:autoSpaceDE w:val="0"/>
        <w:autoSpaceDN w:val="0"/>
        <w:adjustRightInd w:val="0"/>
        <w:spacing w:after="0"/>
        <w:jc w:val="both"/>
        <w:rPr>
          <w:rFonts w:ascii="Arial" w:hAnsi="Arial" w:cs="Arial"/>
        </w:rPr>
      </w:pPr>
      <w:r w:rsidRPr="00710529">
        <w:rPr>
          <w:rFonts w:ascii="Arial" w:hAnsi="Arial" w:cs="Arial"/>
        </w:rPr>
        <w:t>En el archivo de concentración no se han realizado procedimientos de baja documental.</w:t>
      </w:r>
    </w:p>
    <w:p w:rsidR="005E7C76" w:rsidRPr="00710529" w:rsidRDefault="005E7C76" w:rsidP="005E7C76">
      <w:pPr>
        <w:autoSpaceDE w:val="0"/>
        <w:autoSpaceDN w:val="0"/>
        <w:adjustRightInd w:val="0"/>
        <w:jc w:val="both"/>
        <w:rPr>
          <w:rFonts w:ascii="Arial" w:hAnsi="Arial" w:cs="Arial"/>
          <w:sz w:val="22"/>
          <w:szCs w:val="22"/>
        </w:rPr>
      </w:pPr>
    </w:p>
    <w:p w:rsidR="005E7C76" w:rsidRPr="00C32061" w:rsidRDefault="005E7C76" w:rsidP="005E7C76">
      <w:pPr>
        <w:autoSpaceDE w:val="0"/>
        <w:autoSpaceDN w:val="0"/>
        <w:adjustRightInd w:val="0"/>
        <w:rPr>
          <w:rFonts w:ascii="Arial" w:hAnsi="Arial" w:cs="Arial"/>
          <w:b/>
          <w:color w:val="006666"/>
          <w:sz w:val="22"/>
          <w:szCs w:val="22"/>
        </w:rPr>
      </w:pPr>
      <w:r w:rsidRPr="00C32061">
        <w:rPr>
          <w:rFonts w:ascii="Arial" w:hAnsi="Arial" w:cs="Arial"/>
          <w:b/>
          <w:color w:val="006666"/>
          <w:sz w:val="22"/>
          <w:szCs w:val="22"/>
        </w:rPr>
        <w:t>Nivel Normativo</w:t>
      </w:r>
    </w:p>
    <w:p w:rsidR="005E7C76" w:rsidRPr="00710529" w:rsidRDefault="005E7C76" w:rsidP="005E7C76">
      <w:pPr>
        <w:autoSpaceDE w:val="0"/>
        <w:autoSpaceDN w:val="0"/>
        <w:adjustRightInd w:val="0"/>
        <w:jc w:val="both"/>
        <w:rPr>
          <w:rFonts w:ascii="Arial" w:hAnsi="Arial" w:cs="Arial"/>
          <w:sz w:val="22"/>
          <w:szCs w:val="22"/>
        </w:rPr>
      </w:pPr>
    </w:p>
    <w:p w:rsidR="005E7C76" w:rsidRPr="00710529" w:rsidRDefault="005E7C76" w:rsidP="005E7C76">
      <w:pPr>
        <w:pStyle w:val="Prrafodelista"/>
        <w:numPr>
          <w:ilvl w:val="0"/>
          <w:numId w:val="32"/>
        </w:numPr>
        <w:autoSpaceDE w:val="0"/>
        <w:autoSpaceDN w:val="0"/>
        <w:adjustRightInd w:val="0"/>
        <w:jc w:val="both"/>
        <w:rPr>
          <w:rFonts w:ascii="Arial" w:hAnsi="Arial" w:cs="Arial"/>
        </w:rPr>
      </w:pPr>
      <w:r w:rsidRPr="00710529">
        <w:rPr>
          <w:rFonts w:ascii="Arial" w:hAnsi="Arial" w:cs="Arial"/>
        </w:rPr>
        <w:t>En el archivo de concentración no se ha emitido alguna norma, criterio o procedimiento para regular la consulta de los expedientes.</w:t>
      </w:r>
    </w:p>
    <w:p w:rsidR="005E7C76" w:rsidRPr="00710529" w:rsidRDefault="005E7C76" w:rsidP="005E7C76">
      <w:pPr>
        <w:pStyle w:val="Prrafodelista"/>
        <w:rPr>
          <w:rFonts w:ascii="Arial" w:hAnsi="Arial" w:cs="Arial"/>
        </w:rPr>
      </w:pPr>
    </w:p>
    <w:p w:rsidR="005E7C76" w:rsidRPr="00710529" w:rsidRDefault="005E7C76" w:rsidP="005E7C76">
      <w:pPr>
        <w:pStyle w:val="Prrafodelista"/>
        <w:numPr>
          <w:ilvl w:val="0"/>
          <w:numId w:val="32"/>
        </w:numPr>
        <w:autoSpaceDE w:val="0"/>
        <w:autoSpaceDN w:val="0"/>
        <w:adjustRightInd w:val="0"/>
        <w:jc w:val="both"/>
        <w:rPr>
          <w:rFonts w:ascii="Arial" w:hAnsi="Arial" w:cs="Arial"/>
        </w:rPr>
      </w:pPr>
      <w:r w:rsidRPr="00710529">
        <w:rPr>
          <w:rFonts w:ascii="Arial" w:hAnsi="Arial" w:cs="Arial"/>
        </w:rPr>
        <w:t>No existe una política o disposición interna (manual, acuerdo, circular) que regule el acceso a los expedientes con información reservada o confidencial que se encuentran en el archivo de concentración.</w:t>
      </w:r>
    </w:p>
    <w:p w:rsidR="005E7C76" w:rsidRDefault="005E7C76" w:rsidP="005E7C76">
      <w:pPr>
        <w:shd w:val="clear" w:color="auto" w:fill="FFFFFF" w:themeFill="background1"/>
        <w:autoSpaceDE w:val="0"/>
        <w:autoSpaceDN w:val="0"/>
        <w:adjustRightInd w:val="0"/>
        <w:jc w:val="both"/>
        <w:rPr>
          <w:rFonts w:ascii="Arial" w:hAnsi="Arial" w:cs="Arial"/>
          <w:b/>
          <w:sz w:val="22"/>
          <w:szCs w:val="22"/>
        </w:rPr>
      </w:pPr>
    </w:p>
    <w:p w:rsidR="005E7C76" w:rsidRPr="008A1E53" w:rsidRDefault="005E7C76" w:rsidP="005E7C76">
      <w:pPr>
        <w:shd w:val="clear" w:color="auto" w:fill="FFFFFF" w:themeFill="background1"/>
        <w:autoSpaceDE w:val="0"/>
        <w:autoSpaceDN w:val="0"/>
        <w:adjustRightInd w:val="0"/>
        <w:jc w:val="right"/>
        <w:rPr>
          <w:rFonts w:cs="Arial"/>
          <w:b/>
          <w:color w:val="008080"/>
          <w:sz w:val="22"/>
          <w:szCs w:val="22"/>
        </w:rPr>
      </w:pPr>
      <w:r w:rsidRPr="008A1E53">
        <w:rPr>
          <w:rFonts w:cs="Arial"/>
          <w:b/>
          <w:color w:val="008080"/>
          <w:sz w:val="22"/>
          <w:szCs w:val="22"/>
        </w:rPr>
        <w:t>Anexo 05</w:t>
      </w:r>
    </w:p>
    <w:p w:rsidR="005E7C76" w:rsidRPr="008A1E53" w:rsidRDefault="005E7C76" w:rsidP="005E7C76">
      <w:pPr>
        <w:shd w:val="clear" w:color="auto" w:fill="FFFFFF" w:themeFill="background1"/>
        <w:autoSpaceDE w:val="0"/>
        <w:autoSpaceDN w:val="0"/>
        <w:adjustRightInd w:val="0"/>
        <w:jc w:val="center"/>
        <w:rPr>
          <w:rFonts w:cs="Arial"/>
          <w:b/>
          <w:color w:val="008080"/>
          <w:sz w:val="22"/>
          <w:szCs w:val="22"/>
        </w:rPr>
      </w:pPr>
      <w:r w:rsidRPr="008A1E53">
        <w:rPr>
          <w:rFonts w:cs="Arial"/>
          <w:b/>
          <w:color w:val="008080"/>
          <w:sz w:val="22"/>
          <w:szCs w:val="22"/>
        </w:rPr>
        <w:t>Propuestas de mejora</w:t>
      </w:r>
      <w:r>
        <w:rPr>
          <w:rFonts w:cs="Arial"/>
          <w:b/>
          <w:color w:val="008080"/>
          <w:sz w:val="22"/>
          <w:szCs w:val="22"/>
        </w:rPr>
        <w:t xml:space="preserve"> derivadas de la exploración en el archivo de concentración</w:t>
      </w:r>
    </w:p>
    <w:p w:rsidR="005E7C76" w:rsidRPr="008A1E53" w:rsidRDefault="005E7C76" w:rsidP="005E7C76">
      <w:pPr>
        <w:shd w:val="clear" w:color="auto" w:fill="FFFFFF" w:themeFill="background1"/>
        <w:autoSpaceDE w:val="0"/>
        <w:autoSpaceDN w:val="0"/>
        <w:adjustRightInd w:val="0"/>
        <w:spacing w:line="276" w:lineRule="auto"/>
        <w:jc w:val="both"/>
        <w:rPr>
          <w:rFonts w:cs="Arial"/>
          <w:b/>
          <w:sz w:val="22"/>
          <w:szCs w:val="22"/>
        </w:rPr>
      </w:pPr>
    </w:p>
    <w:p w:rsidR="005E7C76" w:rsidRPr="008A1E53" w:rsidRDefault="005E7C76" w:rsidP="005E7C76">
      <w:pPr>
        <w:shd w:val="clear" w:color="auto" w:fill="FFFFFF" w:themeFill="background1"/>
        <w:autoSpaceDE w:val="0"/>
        <w:autoSpaceDN w:val="0"/>
        <w:adjustRightInd w:val="0"/>
        <w:spacing w:line="276" w:lineRule="auto"/>
        <w:jc w:val="both"/>
        <w:rPr>
          <w:rFonts w:cs="Arial"/>
          <w:sz w:val="22"/>
          <w:szCs w:val="22"/>
        </w:rPr>
      </w:pPr>
      <w:r w:rsidRPr="008A1E53">
        <w:rPr>
          <w:rFonts w:cs="Arial"/>
          <w:sz w:val="22"/>
          <w:szCs w:val="22"/>
        </w:rPr>
        <w:t>En lo inmediato y para el proceso de dar continuidad al ciclo vital de los expedientes contenidos en las 113 cajas que se encuentran actualmente, la contratación de una persona que asista al responsable de archivo de concentración.</w:t>
      </w:r>
    </w:p>
    <w:p w:rsidR="005E7C76" w:rsidRPr="008A1E53" w:rsidRDefault="005E7C76" w:rsidP="005E7C76">
      <w:pPr>
        <w:pStyle w:val="Prrafodelista"/>
        <w:shd w:val="clear" w:color="auto" w:fill="FFFFFF" w:themeFill="background1"/>
        <w:autoSpaceDE w:val="0"/>
        <w:autoSpaceDN w:val="0"/>
        <w:adjustRightInd w:val="0"/>
        <w:spacing w:line="276" w:lineRule="auto"/>
        <w:jc w:val="both"/>
        <w:rPr>
          <w:rFonts w:cs="Arial"/>
        </w:rPr>
      </w:pPr>
    </w:p>
    <w:p w:rsidR="005E7C76" w:rsidRPr="008A1E53" w:rsidRDefault="005E7C76" w:rsidP="005E7C76">
      <w:pPr>
        <w:shd w:val="clear" w:color="auto" w:fill="FFFFFF" w:themeFill="background1"/>
        <w:autoSpaceDE w:val="0"/>
        <w:autoSpaceDN w:val="0"/>
        <w:adjustRightInd w:val="0"/>
        <w:spacing w:line="276" w:lineRule="auto"/>
        <w:jc w:val="both"/>
        <w:rPr>
          <w:rFonts w:cs="Arial"/>
          <w:sz w:val="22"/>
          <w:szCs w:val="22"/>
        </w:rPr>
      </w:pPr>
      <w:r w:rsidRPr="008A1E53">
        <w:rPr>
          <w:rFonts w:cs="Arial"/>
          <w:sz w:val="22"/>
          <w:szCs w:val="22"/>
        </w:rPr>
        <w:t>Facilitar que el responsable realice estudios formales que le permita determinar las condiciones idóneas de infraestructura (mobiliario, inmobiliario, iluminación, temperatura, instalaciones eléctricas) y seguridad (control de plagas, existencia de agentes químicos, equipo de seguridad para el personal y vacunas) para la conservación y el almacenamiento (mismo que deberá estar contenido en criterios formales de preservación, conservación y tratamiento de documentos)</w:t>
      </w:r>
    </w:p>
    <w:p w:rsidR="005E7C76" w:rsidRPr="008A1E53" w:rsidRDefault="005E7C76" w:rsidP="005E7C76">
      <w:pPr>
        <w:shd w:val="clear" w:color="auto" w:fill="FFFFFF" w:themeFill="background1"/>
        <w:autoSpaceDE w:val="0"/>
        <w:autoSpaceDN w:val="0"/>
        <w:adjustRightInd w:val="0"/>
        <w:spacing w:line="276" w:lineRule="auto"/>
        <w:jc w:val="both"/>
        <w:rPr>
          <w:rFonts w:cs="Arial"/>
          <w:sz w:val="22"/>
          <w:szCs w:val="22"/>
        </w:rPr>
      </w:pPr>
    </w:p>
    <w:p w:rsidR="005E7C76" w:rsidRPr="008A1E53" w:rsidRDefault="005E7C76" w:rsidP="005E7C76">
      <w:pPr>
        <w:shd w:val="clear" w:color="auto" w:fill="FFFFFF" w:themeFill="background1"/>
        <w:autoSpaceDE w:val="0"/>
        <w:autoSpaceDN w:val="0"/>
        <w:adjustRightInd w:val="0"/>
        <w:spacing w:line="276" w:lineRule="auto"/>
        <w:jc w:val="both"/>
        <w:rPr>
          <w:rFonts w:cs="Arial"/>
          <w:sz w:val="22"/>
          <w:szCs w:val="22"/>
        </w:rPr>
      </w:pPr>
      <w:r w:rsidRPr="008A1E53">
        <w:rPr>
          <w:rFonts w:cs="Arial"/>
          <w:sz w:val="22"/>
          <w:szCs w:val="22"/>
        </w:rPr>
        <w:t>Proveer de equipo de cómputo y digitalización al archivo de concentración, previo a la implementación al sistema automatizado de archivos.</w:t>
      </w:r>
    </w:p>
    <w:p w:rsidR="005E7C76" w:rsidRPr="008A1E53" w:rsidRDefault="005E7C76" w:rsidP="005E7C76">
      <w:pPr>
        <w:spacing w:line="276" w:lineRule="auto"/>
        <w:jc w:val="both"/>
        <w:rPr>
          <w:rFonts w:cs="Arial"/>
        </w:rPr>
      </w:pPr>
    </w:p>
    <w:p w:rsidR="005E7C76" w:rsidRPr="008A1E53" w:rsidRDefault="005E7C76" w:rsidP="005E7C76">
      <w:pPr>
        <w:shd w:val="clear" w:color="auto" w:fill="FFFFFF" w:themeFill="background1"/>
        <w:autoSpaceDE w:val="0"/>
        <w:autoSpaceDN w:val="0"/>
        <w:adjustRightInd w:val="0"/>
        <w:spacing w:line="276" w:lineRule="auto"/>
        <w:jc w:val="both"/>
        <w:rPr>
          <w:rFonts w:cs="Arial"/>
          <w:sz w:val="22"/>
          <w:szCs w:val="22"/>
        </w:rPr>
      </w:pPr>
      <w:r w:rsidRPr="008A1E53">
        <w:rPr>
          <w:rFonts w:cs="Arial"/>
          <w:sz w:val="22"/>
          <w:szCs w:val="22"/>
        </w:rPr>
        <w:t xml:space="preserve">Elaboración de un manual de procedimientos en gestión documental y administración de archivo para el Instituto que considere los procedimientos de: </w:t>
      </w:r>
    </w:p>
    <w:p w:rsidR="005E7C76" w:rsidRPr="008A1E53" w:rsidRDefault="005E7C76" w:rsidP="005E7C76">
      <w:pPr>
        <w:pStyle w:val="Prrafodelista"/>
        <w:spacing w:line="276" w:lineRule="auto"/>
        <w:jc w:val="both"/>
        <w:rPr>
          <w:rFonts w:cs="Arial"/>
        </w:rPr>
      </w:pPr>
    </w:p>
    <w:p w:rsidR="005E7C76" w:rsidRPr="008A1E53" w:rsidRDefault="005E7C76" w:rsidP="005E7C76">
      <w:pPr>
        <w:pStyle w:val="Prrafodelista"/>
        <w:numPr>
          <w:ilvl w:val="0"/>
          <w:numId w:val="35"/>
        </w:numPr>
        <w:shd w:val="clear" w:color="auto" w:fill="FFFFFF" w:themeFill="background1"/>
        <w:autoSpaceDE w:val="0"/>
        <w:autoSpaceDN w:val="0"/>
        <w:adjustRightInd w:val="0"/>
        <w:spacing w:line="276" w:lineRule="auto"/>
        <w:jc w:val="both"/>
        <w:rPr>
          <w:rFonts w:cs="Arial"/>
        </w:rPr>
      </w:pPr>
      <w:r w:rsidRPr="008A1E53">
        <w:rPr>
          <w:rFonts w:cs="Arial"/>
        </w:rPr>
        <w:t>Préstamo y consulta de expedientes del archivo de concentración</w:t>
      </w:r>
    </w:p>
    <w:p w:rsidR="005E7C76" w:rsidRPr="008A1E53" w:rsidRDefault="005E7C76" w:rsidP="005E7C76">
      <w:pPr>
        <w:pStyle w:val="Prrafodelista"/>
        <w:numPr>
          <w:ilvl w:val="0"/>
          <w:numId w:val="35"/>
        </w:numPr>
        <w:shd w:val="clear" w:color="auto" w:fill="FFFFFF" w:themeFill="background1"/>
        <w:autoSpaceDE w:val="0"/>
        <w:autoSpaceDN w:val="0"/>
        <w:adjustRightInd w:val="0"/>
        <w:spacing w:line="276" w:lineRule="auto"/>
        <w:jc w:val="both"/>
        <w:rPr>
          <w:rFonts w:cs="Arial"/>
        </w:rPr>
      </w:pPr>
      <w:r w:rsidRPr="008A1E53">
        <w:rPr>
          <w:rFonts w:cs="Arial"/>
        </w:rPr>
        <w:t>Seguimiento del préstamo y consulta de expedientes del archivo de concentración</w:t>
      </w:r>
    </w:p>
    <w:p w:rsidR="005E7C76" w:rsidRPr="008A1E53" w:rsidRDefault="005E7C76" w:rsidP="005E7C76">
      <w:pPr>
        <w:pStyle w:val="Prrafodelista"/>
        <w:numPr>
          <w:ilvl w:val="0"/>
          <w:numId w:val="36"/>
        </w:numPr>
        <w:shd w:val="clear" w:color="auto" w:fill="FFFFFF" w:themeFill="background1"/>
        <w:autoSpaceDE w:val="0"/>
        <w:autoSpaceDN w:val="0"/>
        <w:adjustRightInd w:val="0"/>
        <w:spacing w:line="276" w:lineRule="auto"/>
        <w:jc w:val="both"/>
        <w:rPr>
          <w:rFonts w:cs="Arial"/>
        </w:rPr>
      </w:pPr>
      <w:r w:rsidRPr="008A1E53">
        <w:rPr>
          <w:rFonts w:cs="Arial"/>
        </w:rPr>
        <w:t>Baja documental</w:t>
      </w:r>
    </w:p>
    <w:p w:rsidR="005E7C76" w:rsidRPr="008A1E53" w:rsidRDefault="005E7C76" w:rsidP="005E7C76">
      <w:pPr>
        <w:pStyle w:val="Prrafodelista"/>
        <w:numPr>
          <w:ilvl w:val="0"/>
          <w:numId w:val="36"/>
        </w:numPr>
        <w:shd w:val="clear" w:color="auto" w:fill="FFFFFF" w:themeFill="background1"/>
        <w:autoSpaceDE w:val="0"/>
        <w:autoSpaceDN w:val="0"/>
        <w:adjustRightInd w:val="0"/>
        <w:spacing w:line="276" w:lineRule="auto"/>
        <w:jc w:val="both"/>
        <w:rPr>
          <w:rFonts w:cs="Arial"/>
        </w:rPr>
      </w:pPr>
      <w:r w:rsidRPr="008A1E53">
        <w:rPr>
          <w:rFonts w:cs="Arial"/>
        </w:rPr>
        <w:t>Transferencia secundaria</w:t>
      </w:r>
    </w:p>
    <w:p w:rsidR="005E7C76" w:rsidRPr="008A1E53" w:rsidRDefault="005E7C76" w:rsidP="005E7C76">
      <w:pPr>
        <w:spacing w:line="276" w:lineRule="auto"/>
        <w:jc w:val="both"/>
        <w:rPr>
          <w:rFonts w:cs="Arial"/>
          <w:sz w:val="22"/>
          <w:szCs w:val="22"/>
        </w:rPr>
      </w:pPr>
      <w:r w:rsidRPr="008A1E53">
        <w:rPr>
          <w:rFonts w:cs="Arial"/>
          <w:sz w:val="22"/>
          <w:szCs w:val="22"/>
        </w:rPr>
        <w:t>Elaboración del plan y calendario de transferencias primarias  (secundarias no dado que aún no contamos con archivo histórico), mismo que será elaborado por el Responsable del Archivo de Concentración (a más tardar en enero de 2022).</w:t>
      </w:r>
    </w:p>
    <w:p w:rsidR="005E7C76" w:rsidRPr="008A1E53" w:rsidRDefault="005E7C76" w:rsidP="005E7C76">
      <w:pPr>
        <w:spacing w:line="276" w:lineRule="auto"/>
        <w:jc w:val="both"/>
        <w:rPr>
          <w:rFonts w:cs="Arial"/>
          <w:sz w:val="22"/>
          <w:szCs w:val="22"/>
        </w:rPr>
      </w:pPr>
    </w:p>
    <w:p w:rsidR="005E7C76" w:rsidRPr="008A1E53" w:rsidRDefault="005E7C76" w:rsidP="005E7C76">
      <w:pPr>
        <w:spacing w:line="276" w:lineRule="auto"/>
        <w:jc w:val="both"/>
        <w:rPr>
          <w:rFonts w:cs="Arial"/>
          <w:sz w:val="22"/>
          <w:szCs w:val="22"/>
        </w:rPr>
      </w:pPr>
      <w:r w:rsidRPr="008A1E53">
        <w:rPr>
          <w:rFonts w:cs="Arial"/>
          <w:sz w:val="22"/>
          <w:szCs w:val="22"/>
        </w:rPr>
        <w:t>Definición por parte del Grupo Interdisciplinario del proceso a seguir para dar continuidad al ciclo vital de los expedientes contenidos en las 113 cajas que resguarda actualmente el Archivo de Concentración y que originalmente fueron producidos por los fondos documentes IEAIP-COTAIPO:</w:t>
      </w:r>
    </w:p>
    <w:p w:rsidR="005E7C76" w:rsidRPr="008A1E53" w:rsidRDefault="005E7C76" w:rsidP="005E7C76">
      <w:pPr>
        <w:spacing w:line="276" w:lineRule="auto"/>
        <w:jc w:val="both"/>
        <w:rPr>
          <w:rFonts w:cs="Arial"/>
          <w:sz w:val="22"/>
          <w:szCs w:val="22"/>
        </w:rPr>
      </w:pPr>
    </w:p>
    <w:p w:rsidR="005E7C76" w:rsidRPr="008A1E53" w:rsidRDefault="005E7C76" w:rsidP="005E7C76">
      <w:pPr>
        <w:pStyle w:val="Prrafodelista"/>
        <w:numPr>
          <w:ilvl w:val="0"/>
          <w:numId w:val="34"/>
        </w:numPr>
        <w:spacing w:line="276" w:lineRule="auto"/>
        <w:jc w:val="both"/>
        <w:rPr>
          <w:rFonts w:cs="Arial"/>
        </w:rPr>
      </w:pPr>
      <w:r w:rsidRPr="008A1E53">
        <w:rPr>
          <w:rFonts w:cs="Arial"/>
        </w:rPr>
        <w:t>Revisión de los instrumentos de control de los fondos documentales anteriores: el ACA enviará el CADIDO 2011 de IEAIP y CGCA de COTAIPO a los RAT´s y a titulares de unidades administrativas para que los analicen.</w:t>
      </w:r>
    </w:p>
    <w:p w:rsidR="005E7C76" w:rsidRPr="008A1E53" w:rsidRDefault="005E7C76" w:rsidP="005E7C76">
      <w:pPr>
        <w:pStyle w:val="Prrafodelista"/>
        <w:spacing w:line="276" w:lineRule="auto"/>
        <w:jc w:val="both"/>
        <w:rPr>
          <w:rFonts w:cs="Arial"/>
        </w:rPr>
      </w:pPr>
    </w:p>
    <w:p w:rsidR="005E7C76" w:rsidRPr="008A1E53" w:rsidRDefault="005E7C76" w:rsidP="005E7C76">
      <w:pPr>
        <w:pStyle w:val="Prrafodelista"/>
        <w:numPr>
          <w:ilvl w:val="0"/>
          <w:numId w:val="34"/>
        </w:numPr>
        <w:spacing w:line="276" w:lineRule="auto"/>
        <w:jc w:val="both"/>
        <w:rPr>
          <w:rFonts w:cs="Arial"/>
        </w:rPr>
      </w:pPr>
      <w:r w:rsidRPr="008A1E53">
        <w:rPr>
          <w:rFonts w:cs="Arial"/>
        </w:rPr>
        <w:t>El archivo de concentración determinará un calendario de visitas de las unidades administrativas productoras de la documentación para la apertura de las cajas a efecto de que analicen los expedientes contenidos en las mismas y determinen la serie documental a la que corresponde, los valores y vigencia documental. (septiembre, octubre, noviembre)</w:t>
      </w:r>
    </w:p>
    <w:p w:rsidR="005E7C76" w:rsidRPr="008A1E53" w:rsidRDefault="005E7C76" w:rsidP="005E7C76">
      <w:pPr>
        <w:pStyle w:val="Prrafodelista"/>
        <w:spacing w:line="276" w:lineRule="auto"/>
        <w:jc w:val="both"/>
        <w:rPr>
          <w:rFonts w:cs="Arial"/>
        </w:rPr>
      </w:pPr>
    </w:p>
    <w:p w:rsidR="005E7C76" w:rsidRPr="008A1E53" w:rsidRDefault="005E7C76" w:rsidP="005E7C76">
      <w:pPr>
        <w:pStyle w:val="Prrafodelista"/>
        <w:numPr>
          <w:ilvl w:val="0"/>
          <w:numId w:val="34"/>
        </w:numPr>
        <w:spacing w:line="276" w:lineRule="auto"/>
        <w:jc w:val="both"/>
        <w:rPr>
          <w:rFonts w:cs="Arial"/>
        </w:rPr>
      </w:pPr>
      <w:r w:rsidRPr="008A1E53">
        <w:rPr>
          <w:rFonts w:cs="Arial"/>
        </w:rPr>
        <w:t>Las unidades administrativas productoras de la documentación a través de sus responsables de archivo de trámite elaborarán una tabla de equivalencias en la que indicarán:</w:t>
      </w:r>
    </w:p>
    <w:p w:rsidR="005E7C76" w:rsidRPr="008A1E53" w:rsidRDefault="005E7C76" w:rsidP="005E7C76">
      <w:pPr>
        <w:pStyle w:val="Prrafodelista"/>
        <w:numPr>
          <w:ilvl w:val="0"/>
          <w:numId w:val="33"/>
        </w:numPr>
        <w:shd w:val="clear" w:color="auto" w:fill="FFFFFF" w:themeFill="background1"/>
        <w:autoSpaceDE w:val="0"/>
        <w:autoSpaceDN w:val="0"/>
        <w:adjustRightInd w:val="0"/>
        <w:spacing w:line="276" w:lineRule="auto"/>
        <w:jc w:val="both"/>
        <w:rPr>
          <w:rFonts w:cs="Arial"/>
        </w:rPr>
      </w:pPr>
      <w:r w:rsidRPr="008A1E53">
        <w:rPr>
          <w:rFonts w:cs="Arial"/>
        </w:rPr>
        <w:t>Nombre de la unidad administrativa productora de la documentación que la propone</w:t>
      </w:r>
    </w:p>
    <w:p w:rsidR="005E7C76" w:rsidRPr="008A1E53" w:rsidRDefault="005E7C76" w:rsidP="005E7C76">
      <w:pPr>
        <w:pStyle w:val="Prrafodelista"/>
        <w:numPr>
          <w:ilvl w:val="0"/>
          <w:numId w:val="33"/>
        </w:numPr>
        <w:shd w:val="clear" w:color="auto" w:fill="FFFFFF" w:themeFill="background1"/>
        <w:autoSpaceDE w:val="0"/>
        <w:autoSpaceDN w:val="0"/>
        <w:adjustRightInd w:val="0"/>
        <w:spacing w:line="276" w:lineRule="auto"/>
        <w:jc w:val="both"/>
        <w:rPr>
          <w:rFonts w:cs="Arial"/>
        </w:rPr>
      </w:pPr>
      <w:r w:rsidRPr="008A1E53">
        <w:rPr>
          <w:rFonts w:cs="Arial"/>
        </w:rPr>
        <w:t>Nombre y cargo del titular de la unidad administrativa productora de la documentación</w:t>
      </w:r>
    </w:p>
    <w:p w:rsidR="005E7C76" w:rsidRPr="008A1E53" w:rsidRDefault="005E7C76" w:rsidP="005E7C76">
      <w:pPr>
        <w:pStyle w:val="Prrafodelista"/>
        <w:numPr>
          <w:ilvl w:val="0"/>
          <w:numId w:val="33"/>
        </w:numPr>
        <w:shd w:val="clear" w:color="auto" w:fill="FFFFFF" w:themeFill="background1"/>
        <w:autoSpaceDE w:val="0"/>
        <w:autoSpaceDN w:val="0"/>
        <w:adjustRightInd w:val="0"/>
        <w:spacing w:line="276" w:lineRule="auto"/>
        <w:jc w:val="both"/>
        <w:rPr>
          <w:rFonts w:cs="Arial"/>
        </w:rPr>
      </w:pPr>
      <w:r w:rsidRPr="008A1E53">
        <w:rPr>
          <w:rFonts w:cs="Arial"/>
        </w:rPr>
        <w:t>Nombre y cargo de la o el Responsable de Archivo de Trámite.</w:t>
      </w:r>
    </w:p>
    <w:p w:rsidR="005E7C76" w:rsidRPr="008A1E53" w:rsidRDefault="005E7C76" w:rsidP="005E7C76">
      <w:pPr>
        <w:pStyle w:val="Prrafodelista"/>
        <w:numPr>
          <w:ilvl w:val="0"/>
          <w:numId w:val="33"/>
        </w:numPr>
        <w:shd w:val="clear" w:color="auto" w:fill="FFFFFF" w:themeFill="background1"/>
        <w:autoSpaceDE w:val="0"/>
        <w:autoSpaceDN w:val="0"/>
        <w:adjustRightInd w:val="0"/>
        <w:spacing w:line="276" w:lineRule="auto"/>
        <w:jc w:val="both"/>
        <w:rPr>
          <w:rFonts w:cs="Arial"/>
        </w:rPr>
      </w:pPr>
      <w:r w:rsidRPr="008A1E53">
        <w:rPr>
          <w:rFonts w:cs="Arial"/>
        </w:rPr>
        <w:t>Tabla de equivalencias con los siguientes rubros: sección, serie del fondo documental al que originalmente corresponde el expediente, su e</w:t>
      </w:r>
      <w:bookmarkStart w:id="0" w:name="_GoBack"/>
      <w:bookmarkEnd w:id="0"/>
      <w:r w:rsidRPr="008A1E53">
        <w:rPr>
          <w:rFonts w:cs="Arial"/>
        </w:rPr>
        <w:t>quivalencia al CGCA vigente, valores documentales, vigencia documental, destino final y número de expedientes.</w:t>
      </w:r>
    </w:p>
    <w:p w:rsidR="005E7C76" w:rsidRPr="008A1E53" w:rsidRDefault="005E7C76" w:rsidP="005E7C76">
      <w:pPr>
        <w:pStyle w:val="Prrafodelista"/>
        <w:numPr>
          <w:ilvl w:val="0"/>
          <w:numId w:val="33"/>
        </w:numPr>
        <w:shd w:val="clear" w:color="auto" w:fill="FFFFFF" w:themeFill="background1"/>
        <w:autoSpaceDE w:val="0"/>
        <w:autoSpaceDN w:val="0"/>
        <w:adjustRightInd w:val="0"/>
        <w:spacing w:line="276" w:lineRule="auto"/>
        <w:jc w:val="both"/>
        <w:rPr>
          <w:rFonts w:cs="Arial"/>
        </w:rPr>
      </w:pPr>
      <w:r w:rsidRPr="008A1E53">
        <w:rPr>
          <w:rFonts w:cs="Arial"/>
        </w:rPr>
        <w:t>Listado de comprobación administrativa inmediata</w:t>
      </w:r>
    </w:p>
    <w:p w:rsidR="005E7C76" w:rsidRPr="008A1E53" w:rsidRDefault="005E7C76" w:rsidP="005E7C76">
      <w:pPr>
        <w:pStyle w:val="Prrafodelista"/>
        <w:numPr>
          <w:ilvl w:val="0"/>
          <w:numId w:val="33"/>
        </w:numPr>
        <w:shd w:val="clear" w:color="auto" w:fill="FFFFFF" w:themeFill="background1"/>
        <w:autoSpaceDE w:val="0"/>
        <w:autoSpaceDN w:val="0"/>
        <w:adjustRightInd w:val="0"/>
        <w:spacing w:line="276" w:lineRule="auto"/>
        <w:jc w:val="both"/>
        <w:rPr>
          <w:rFonts w:cs="Arial"/>
        </w:rPr>
      </w:pPr>
      <w:r w:rsidRPr="008A1E53">
        <w:rPr>
          <w:rFonts w:cs="Arial"/>
        </w:rPr>
        <w:t>Nombre, cargo y firma de la o el Titular de la Unidad administrativa productora.</w:t>
      </w:r>
    </w:p>
    <w:p w:rsidR="005E7C76" w:rsidRPr="008A1E53" w:rsidRDefault="005E7C76" w:rsidP="005E7C76">
      <w:pPr>
        <w:pStyle w:val="Prrafodelista"/>
        <w:numPr>
          <w:ilvl w:val="0"/>
          <w:numId w:val="33"/>
        </w:numPr>
        <w:shd w:val="clear" w:color="auto" w:fill="FFFFFF" w:themeFill="background1"/>
        <w:autoSpaceDE w:val="0"/>
        <w:autoSpaceDN w:val="0"/>
        <w:adjustRightInd w:val="0"/>
        <w:spacing w:line="276" w:lineRule="auto"/>
        <w:jc w:val="both"/>
        <w:rPr>
          <w:rFonts w:cs="Arial"/>
        </w:rPr>
      </w:pPr>
      <w:r w:rsidRPr="008A1E53">
        <w:rPr>
          <w:rFonts w:cs="Arial"/>
        </w:rPr>
        <w:t>Nombre cargo y firma del responsable del Archivo de Trámite.</w:t>
      </w:r>
    </w:p>
    <w:p w:rsidR="005E7C76" w:rsidRPr="008A1E53" w:rsidRDefault="005E7C76" w:rsidP="005E7C76">
      <w:pPr>
        <w:pStyle w:val="Prrafodelista"/>
        <w:shd w:val="clear" w:color="auto" w:fill="FFFFFF" w:themeFill="background1"/>
        <w:autoSpaceDE w:val="0"/>
        <w:autoSpaceDN w:val="0"/>
        <w:adjustRightInd w:val="0"/>
        <w:spacing w:line="276" w:lineRule="auto"/>
        <w:jc w:val="both"/>
        <w:rPr>
          <w:rFonts w:cs="Arial"/>
        </w:rPr>
      </w:pPr>
    </w:p>
    <w:p w:rsidR="005E7C76" w:rsidRPr="008A1E53" w:rsidRDefault="005E7C76" w:rsidP="005E7C76">
      <w:pPr>
        <w:pStyle w:val="Prrafodelista"/>
        <w:numPr>
          <w:ilvl w:val="0"/>
          <w:numId w:val="34"/>
        </w:numPr>
        <w:shd w:val="clear" w:color="auto" w:fill="FFFFFF" w:themeFill="background1"/>
        <w:autoSpaceDE w:val="0"/>
        <w:autoSpaceDN w:val="0"/>
        <w:adjustRightInd w:val="0"/>
        <w:spacing w:line="276" w:lineRule="auto"/>
        <w:jc w:val="both"/>
        <w:rPr>
          <w:rFonts w:cs="Arial"/>
        </w:rPr>
      </w:pPr>
      <w:r w:rsidRPr="008A1E53">
        <w:rPr>
          <w:rFonts w:cs="Arial"/>
        </w:rPr>
        <w:lastRenderedPageBreak/>
        <w:t>Las unidades administrativas productoras de la documentación enviarán al Área Coordinadora de Archivos mediante oficio la solicitud para que el GI avale la tabla de equivalencia propuesta.</w:t>
      </w:r>
    </w:p>
    <w:p w:rsidR="005E7C76" w:rsidRPr="008A1E53" w:rsidRDefault="005E7C76" w:rsidP="005E7C76">
      <w:pPr>
        <w:pStyle w:val="Prrafodelista"/>
        <w:shd w:val="clear" w:color="auto" w:fill="FFFFFF" w:themeFill="background1"/>
        <w:autoSpaceDE w:val="0"/>
        <w:autoSpaceDN w:val="0"/>
        <w:adjustRightInd w:val="0"/>
        <w:spacing w:line="276" w:lineRule="auto"/>
        <w:jc w:val="both"/>
        <w:rPr>
          <w:rFonts w:cs="Arial"/>
        </w:rPr>
      </w:pPr>
    </w:p>
    <w:p w:rsidR="005E7C76" w:rsidRPr="008A1E53" w:rsidRDefault="005E7C76" w:rsidP="005E7C76">
      <w:pPr>
        <w:pStyle w:val="Prrafodelista"/>
        <w:numPr>
          <w:ilvl w:val="0"/>
          <w:numId w:val="34"/>
        </w:numPr>
        <w:shd w:val="clear" w:color="auto" w:fill="FFFFFF" w:themeFill="background1"/>
        <w:autoSpaceDE w:val="0"/>
        <w:autoSpaceDN w:val="0"/>
        <w:adjustRightInd w:val="0"/>
        <w:spacing w:line="276" w:lineRule="auto"/>
        <w:jc w:val="both"/>
        <w:rPr>
          <w:rFonts w:cs="Arial"/>
        </w:rPr>
      </w:pPr>
      <w:r w:rsidRPr="008A1E53">
        <w:rPr>
          <w:rFonts w:cs="Arial"/>
        </w:rPr>
        <w:t>El ACA convocará a reunión de trabajo GI para que analicen, emitan observaciones o en su defecto avalen las tablas de equivalencia propuestas por las Unidades Administrativas productoras de la documentación.</w:t>
      </w:r>
    </w:p>
    <w:p w:rsidR="005E7C76" w:rsidRPr="008A1E53" w:rsidRDefault="005E7C76" w:rsidP="005E7C76">
      <w:pPr>
        <w:pStyle w:val="Prrafodelista"/>
        <w:spacing w:line="276" w:lineRule="auto"/>
        <w:jc w:val="both"/>
        <w:rPr>
          <w:rFonts w:cs="Arial"/>
        </w:rPr>
      </w:pPr>
    </w:p>
    <w:p w:rsidR="005E7C76" w:rsidRPr="008A1E53" w:rsidRDefault="005E7C76" w:rsidP="005E7C76">
      <w:pPr>
        <w:pStyle w:val="Prrafodelista"/>
        <w:numPr>
          <w:ilvl w:val="0"/>
          <w:numId w:val="34"/>
        </w:numPr>
        <w:shd w:val="clear" w:color="auto" w:fill="FFFFFF" w:themeFill="background1"/>
        <w:autoSpaceDE w:val="0"/>
        <w:autoSpaceDN w:val="0"/>
        <w:adjustRightInd w:val="0"/>
        <w:spacing w:line="276" w:lineRule="auto"/>
        <w:jc w:val="both"/>
        <w:rPr>
          <w:rFonts w:cs="Arial"/>
        </w:rPr>
      </w:pPr>
      <w:r w:rsidRPr="008A1E53">
        <w:rPr>
          <w:rFonts w:cs="Arial"/>
        </w:rPr>
        <w:t>El ACA emitirá los criterios o procedimientos específicos para la eliminación de la documentación de comprobación administrativa inmediata (septiembre 2021).</w:t>
      </w:r>
    </w:p>
    <w:p w:rsidR="005E7C76" w:rsidRPr="008A1E53" w:rsidRDefault="005E7C76" w:rsidP="005E7C76">
      <w:pPr>
        <w:pStyle w:val="Prrafodelista"/>
        <w:spacing w:line="276" w:lineRule="auto"/>
        <w:jc w:val="both"/>
        <w:rPr>
          <w:rFonts w:cs="Arial"/>
        </w:rPr>
      </w:pPr>
    </w:p>
    <w:p w:rsidR="005E7C76" w:rsidRPr="008A1E53" w:rsidRDefault="005E7C76" w:rsidP="005E7C76">
      <w:pPr>
        <w:pStyle w:val="Prrafodelista"/>
        <w:numPr>
          <w:ilvl w:val="0"/>
          <w:numId w:val="34"/>
        </w:numPr>
        <w:shd w:val="clear" w:color="auto" w:fill="FFFFFF" w:themeFill="background1"/>
        <w:autoSpaceDE w:val="0"/>
        <w:autoSpaceDN w:val="0"/>
        <w:adjustRightInd w:val="0"/>
        <w:spacing w:line="276" w:lineRule="auto"/>
        <w:jc w:val="both"/>
        <w:rPr>
          <w:rFonts w:cs="Arial"/>
        </w:rPr>
      </w:pPr>
      <w:r w:rsidRPr="008A1E53">
        <w:rPr>
          <w:rFonts w:cs="Arial"/>
        </w:rPr>
        <w:t>Unidades administrativas promoverán con base en los criterios emitidos por el ACA la baja de la documentación de comprobación administrativa inmediata.</w:t>
      </w:r>
    </w:p>
    <w:p w:rsidR="005E7C76" w:rsidRPr="008A1E53" w:rsidRDefault="005E7C76" w:rsidP="005E7C76">
      <w:pPr>
        <w:pStyle w:val="Prrafodelista"/>
        <w:spacing w:line="276" w:lineRule="auto"/>
        <w:jc w:val="both"/>
        <w:rPr>
          <w:rFonts w:cs="Arial"/>
        </w:rPr>
      </w:pPr>
    </w:p>
    <w:p w:rsidR="005E7C76" w:rsidRPr="008A1E53" w:rsidRDefault="005E7C76" w:rsidP="005E7C76">
      <w:pPr>
        <w:pStyle w:val="Prrafodelista"/>
        <w:numPr>
          <w:ilvl w:val="0"/>
          <w:numId w:val="34"/>
        </w:numPr>
        <w:shd w:val="clear" w:color="auto" w:fill="FFFFFF" w:themeFill="background1"/>
        <w:autoSpaceDE w:val="0"/>
        <w:autoSpaceDN w:val="0"/>
        <w:adjustRightInd w:val="0"/>
        <w:spacing w:line="276" w:lineRule="auto"/>
        <w:jc w:val="both"/>
        <w:rPr>
          <w:rFonts w:cs="Arial"/>
        </w:rPr>
      </w:pPr>
      <w:r w:rsidRPr="008A1E53">
        <w:rPr>
          <w:rFonts w:cs="Arial"/>
        </w:rPr>
        <w:t>El GI emitirá criterios para la disposición final de los expedientes del año 2015 y anteriores que se encuentran en el archivo de concentración, considerando que las transferencias secundarias se realizarán toda vez que el Instituto cuente con los medios presupuestales para constituir el archivo histórico.</w:t>
      </w:r>
    </w:p>
    <w:p w:rsidR="005E7C76" w:rsidRPr="008A1E53" w:rsidRDefault="005E7C76" w:rsidP="005E7C76">
      <w:pPr>
        <w:pStyle w:val="Prrafodelista"/>
        <w:spacing w:line="276" w:lineRule="auto"/>
        <w:jc w:val="both"/>
        <w:rPr>
          <w:rFonts w:cs="Arial"/>
        </w:rPr>
      </w:pPr>
    </w:p>
    <w:p w:rsidR="005E7C76" w:rsidRPr="008A1E53" w:rsidRDefault="005E7C76" w:rsidP="005E7C76">
      <w:pPr>
        <w:pStyle w:val="Prrafodelista"/>
        <w:numPr>
          <w:ilvl w:val="0"/>
          <w:numId w:val="34"/>
        </w:numPr>
        <w:shd w:val="clear" w:color="auto" w:fill="FFFFFF" w:themeFill="background1"/>
        <w:autoSpaceDE w:val="0"/>
        <w:autoSpaceDN w:val="0"/>
        <w:adjustRightInd w:val="0"/>
        <w:spacing w:line="276" w:lineRule="auto"/>
        <w:jc w:val="both"/>
        <w:rPr>
          <w:rFonts w:cs="Arial"/>
        </w:rPr>
      </w:pPr>
      <w:r w:rsidRPr="008A1E53">
        <w:rPr>
          <w:rFonts w:cs="Arial"/>
        </w:rPr>
        <w:t>Archivo de concentración y unidades administrativas promoverán la baja documental de los expedientes de archivo con base en los criterios emitidos por el GI.</w:t>
      </w:r>
    </w:p>
    <w:p w:rsidR="005E7C76" w:rsidRPr="007E1E32" w:rsidRDefault="005E7C76" w:rsidP="005E7C76">
      <w:pPr>
        <w:shd w:val="clear" w:color="auto" w:fill="FFFFFF" w:themeFill="background1"/>
        <w:autoSpaceDE w:val="0"/>
        <w:autoSpaceDN w:val="0"/>
        <w:adjustRightInd w:val="0"/>
        <w:spacing w:line="276" w:lineRule="auto"/>
        <w:jc w:val="both"/>
        <w:rPr>
          <w:rFonts w:ascii="Arial" w:hAnsi="Arial" w:cs="Arial"/>
          <w:sz w:val="22"/>
        </w:rPr>
      </w:pPr>
    </w:p>
    <w:tbl>
      <w:tblPr>
        <w:tblStyle w:val="Tabladecuadrcula4-nfasis61"/>
        <w:tblpPr w:leftFromText="141" w:rightFromText="141" w:vertAnchor="page" w:horzAnchor="margin" w:tblpY="2266"/>
        <w:tblW w:w="9493" w:type="dxa"/>
        <w:tblLook w:val="04A0" w:firstRow="1" w:lastRow="0" w:firstColumn="1" w:lastColumn="0" w:noHBand="0" w:noVBand="1"/>
      </w:tblPr>
      <w:tblGrid>
        <w:gridCol w:w="571"/>
        <w:gridCol w:w="3498"/>
        <w:gridCol w:w="1586"/>
        <w:gridCol w:w="1701"/>
        <w:gridCol w:w="2137"/>
      </w:tblGrid>
      <w:tr w:rsidR="005E7C76" w:rsidRPr="002C6FF6" w:rsidTr="00CB2C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3" w:type="dxa"/>
            <w:gridSpan w:val="5"/>
            <w:tcBorders>
              <w:top w:val="single" w:sz="12" w:space="0" w:color="134F5C"/>
              <w:left w:val="single" w:sz="12" w:space="0" w:color="134F5C"/>
              <w:bottom w:val="single" w:sz="12" w:space="0" w:color="134F5C"/>
              <w:right w:val="single" w:sz="12" w:space="0" w:color="134F5C"/>
            </w:tcBorders>
            <w:shd w:val="clear" w:color="auto" w:fill="009999"/>
          </w:tcPr>
          <w:p w:rsidR="005E7C76" w:rsidRPr="00ED0C36" w:rsidRDefault="005E7C76" w:rsidP="00CB2C6F">
            <w:pPr>
              <w:spacing w:line="276" w:lineRule="auto"/>
              <w:jc w:val="right"/>
              <w:rPr>
                <w:rFonts w:cs="Arial"/>
              </w:rPr>
            </w:pPr>
            <w:r>
              <w:rPr>
                <w:rFonts w:cs="Arial"/>
              </w:rPr>
              <w:lastRenderedPageBreak/>
              <w:t>Anexo 06</w:t>
            </w:r>
          </w:p>
        </w:tc>
      </w:tr>
      <w:tr w:rsidR="005E7C76" w:rsidRPr="002C6FF6" w:rsidTr="00CB2C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3" w:type="dxa"/>
            <w:gridSpan w:val="5"/>
            <w:tcBorders>
              <w:top w:val="single" w:sz="12" w:space="0" w:color="134F5C"/>
              <w:left w:val="single" w:sz="12" w:space="0" w:color="134F5C"/>
              <w:bottom w:val="single" w:sz="12" w:space="0" w:color="134F5C"/>
              <w:right w:val="single" w:sz="12" w:space="0" w:color="134F5C"/>
            </w:tcBorders>
            <w:shd w:val="clear" w:color="auto" w:fill="009999"/>
          </w:tcPr>
          <w:p w:rsidR="005E7C76" w:rsidRPr="00ED0C36" w:rsidRDefault="005E7C76" w:rsidP="00CB2C6F">
            <w:pPr>
              <w:spacing w:line="276" w:lineRule="auto"/>
              <w:jc w:val="center"/>
              <w:rPr>
                <w:rFonts w:cs="Arial"/>
              </w:rPr>
            </w:pPr>
            <w:r w:rsidRPr="00ED0C36">
              <w:rPr>
                <w:rFonts w:cs="Arial"/>
              </w:rPr>
              <w:t>Plan de trabajo para la elaboración del Manual de procedimientos en gestión documental y administración de archivo del Instituto de Acceso a la Información Pública y Protección de Datos Personales.</w:t>
            </w:r>
          </w:p>
        </w:tc>
      </w:tr>
      <w:tr w:rsidR="005E7C76" w:rsidRPr="002C6FF6" w:rsidTr="00CB2C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1" w:type="dxa"/>
            <w:tcBorders>
              <w:top w:val="single" w:sz="12" w:space="0" w:color="134F5C"/>
              <w:left w:val="single" w:sz="4" w:space="0" w:color="009999"/>
              <w:bottom w:val="single" w:sz="4" w:space="0" w:color="009999"/>
              <w:right w:val="single" w:sz="4" w:space="0" w:color="009999"/>
            </w:tcBorders>
            <w:shd w:val="clear" w:color="auto" w:fill="009999"/>
          </w:tcPr>
          <w:p w:rsidR="005E7C76" w:rsidRPr="00ED0C36" w:rsidRDefault="005E7C76" w:rsidP="00CB2C6F">
            <w:pPr>
              <w:spacing w:line="276" w:lineRule="auto"/>
              <w:jc w:val="center"/>
              <w:rPr>
                <w:rFonts w:cs="Arial"/>
              </w:rPr>
            </w:pPr>
            <w:r w:rsidRPr="00ED0C36">
              <w:rPr>
                <w:rFonts w:cs="Arial"/>
              </w:rPr>
              <w:t>No.</w:t>
            </w:r>
          </w:p>
        </w:tc>
        <w:tc>
          <w:tcPr>
            <w:tcW w:w="3498" w:type="dxa"/>
            <w:tcBorders>
              <w:top w:val="single" w:sz="12" w:space="0" w:color="134F5C"/>
              <w:left w:val="single" w:sz="4" w:space="0" w:color="009999"/>
              <w:bottom w:val="single" w:sz="4" w:space="0" w:color="009999"/>
              <w:right w:val="single" w:sz="4" w:space="0" w:color="009999"/>
            </w:tcBorders>
            <w:shd w:val="clear" w:color="auto" w:fill="009999"/>
          </w:tcPr>
          <w:p w:rsidR="005E7C76" w:rsidRPr="00ED0C36" w:rsidRDefault="005E7C76" w:rsidP="00CB2C6F">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ED0C36">
              <w:rPr>
                <w:rFonts w:cs="Arial"/>
              </w:rPr>
              <w:t>Actividades</w:t>
            </w:r>
          </w:p>
        </w:tc>
        <w:tc>
          <w:tcPr>
            <w:tcW w:w="1586" w:type="dxa"/>
            <w:tcBorders>
              <w:top w:val="single" w:sz="12" w:space="0" w:color="134F5C"/>
              <w:left w:val="single" w:sz="4" w:space="0" w:color="009999"/>
              <w:bottom w:val="single" w:sz="4" w:space="0" w:color="009999"/>
              <w:right w:val="single" w:sz="4" w:space="0" w:color="009999"/>
            </w:tcBorders>
            <w:shd w:val="clear" w:color="auto" w:fill="009999"/>
          </w:tcPr>
          <w:p w:rsidR="005E7C76" w:rsidRPr="00ED0C36" w:rsidRDefault="005E7C76" w:rsidP="00CB2C6F">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ED0C36">
              <w:rPr>
                <w:rFonts w:cs="Arial"/>
              </w:rPr>
              <w:t>Responsable</w:t>
            </w:r>
          </w:p>
        </w:tc>
        <w:tc>
          <w:tcPr>
            <w:tcW w:w="1701" w:type="dxa"/>
            <w:tcBorders>
              <w:top w:val="single" w:sz="12" w:space="0" w:color="134F5C"/>
              <w:left w:val="single" w:sz="4" w:space="0" w:color="009999"/>
              <w:bottom w:val="single" w:sz="4" w:space="0" w:color="009999"/>
              <w:right w:val="single" w:sz="4" w:space="0" w:color="009999"/>
            </w:tcBorders>
            <w:shd w:val="clear" w:color="auto" w:fill="009999"/>
          </w:tcPr>
          <w:p w:rsidR="005E7C76" w:rsidRPr="00ED0C36" w:rsidRDefault="005E7C76" w:rsidP="00CB2C6F">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ED0C36">
              <w:rPr>
                <w:rFonts w:cs="Arial"/>
              </w:rPr>
              <w:t>Plazos/tiempo</w:t>
            </w:r>
          </w:p>
        </w:tc>
        <w:tc>
          <w:tcPr>
            <w:tcW w:w="2137" w:type="dxa"/>
            <w:tcBorders>
              <w:top w:val="single" w:sz="12" w:space="0" w:color="134F5C"/>
              <w:left w:val="single" w:sz="4" w:space="0" w:color="009999"/>
              <w:bottom w:val="single" w:sz="4" w:space="0" w:color="009999"/>
              <w:right w:val="single" w:sz="4" w:space="0" w:color="009999"/>
            </w:tcBorders>
            <w:shd w:val="clear" w:color="auto" w:fill="009999"/>
          </w:tcPr>
          <w:p w:rsidR="005E7C76" w:rsidRPr="00ED0C36" w:rsidRDefault="005E7C76" w:rsidP="00CB2C6F">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ED0C36">
              <w:rPr>
                <w:rFonts w:cs="Arial"/>
              </w:rPr>
              <w:t>Observaciones</w:t>
            </w:r>
          </w:p>
        </w:tc>
      </w:tr>
      <w:tr w:rsidR="005E7C76" w:rsidRPr="002C6FF6" w:rsidTr="00CB2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009999"/>
            </w:tcBorders>
            <w:shd w:val="clear" w:color="auto" w:fill="FFFFFF" w:themeFill="background1"/>
          </w:tcPr>
          <w:p w:rsidR="005E7C76" w:rsidRPr="00ED0C36" w:rsidRDefault="005E7C76" w:rsidP="00CB2C6F">
            <w:pPr>
              <w:spacing w:line="276" w:lineRule="auto"/>
              <w:rPr>
                <w:rFonts w:cs="Arial"/>
                <w:color w:val="006666"/>
                <w:sz w:val="20"/>
                <w:szCs w:val="20"/>
              </w:rPr>
            </w:pPr>
            <w:r w:rsidRPr="00ED0C36">
              <w:rPr>
                <w:rFonts w:cs="Arial"/>
                <w:color w:val="006666"/>
                <w:sz w:val="20"/>
                <w:szCs w:val="20"/>
              </w:rPr>
              <w:t>1</w:t>
            </w:r>
          </w:p>
        </w:tc>
        <w:tc>
          <w:tcPr>
            <w:tcW w:w="3498" w:type="dxa"/>
            <w:tcBorders>
              <w:top w:val="single" w:sz="4" w:space="0" w:color="009999"/>
            </w:tcBorders>
            <w:shd w:val="clear" w:color="auto" w:fill="FFFFFF" w:themeFill="background1"/>
          </w:tcPr>
          <w:p w:rsidR="005E7C76" w:rsidRPr="00ED0C36" w:rsidRDefault="005E7C76" w:rsidP="00CB2C6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 xml:space="preserve">Envío de la propuesta del </w:t>
            </w:r>
            <w:r w:rsidRPr="00ED0C36">
              <w:t xml:space="preserve"> </w:t>
            </w:r>
            <w:r w:rsidRPr="00ED0C36">
              <w:rPr>
                <w:rFonts w:cs="Arial"/>
                <w:i/>
                <w:sz w:val="20"/>
                <w:szCs w:val="20"/>
              </w:rPr>
              <w:t xml:space="preserve">Manual de procedimientos en gestión documental y administración de archivo del Instituto de Acceso a la Información Pública y Protección de Datos Personales </w:t>
            </w:r>
            <w:r w:rsidRPr="00ED0C36">
              <w:rPr>
                <w:rFonts w:cs="Arial"/>
                <w:sz w:val="20"/>
                <w:szCs w:val="20"/>
              </w:rPr>
              <w:t xml:space="preserve">a titulares de las unidades administrativas productoras de la documentación, responsables de archivo de trámite, responsable de archivo de concentración y titular de la oficialía de partes.  </w:t>
            </w:r>
          </w:p>
        </w:tc>
        <w:tc>
          <w:tcPr>
            <w:tcW w:w="1586" w:type="dxa"/>
            <w:tcBorders>
              <w:top w:val="single" w:sz="4" w:space="0" w:color="009999"/>
            </w:tcBorders>
            <w:shd w:val="clear" w:color="auto" w:fill="FFFFFF" w:themeFill="background1"/>
          </w:tcPr>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Área Coordinadora de Archivos</w:t>
            </w:r>
          </w:p>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(ACA)</w:t>
            </w:r>
          </w:p>
        </w:tc>
        <w:tc>
          <w:tcPr>
            <w:tcW w:w="1701" w:type="dxa"/>
            <w:tcBorders>
              <w:top w:val="single" w:sz="4" w:space="0" w:color="009999"/>
            </w:tcBorders>
            <w:shd w:val="clear" w:color="auto" w:fill="FFFFFF" w:themeFill="background1"/>
          </w:tcPr>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Miércoles</w:t>
            </w:r>
          </w:p>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04/08/2021</w:t>
            </w:r>
          </w:p>
        </w:tc>
        <w:tc>
          <w:tcPr>
            <w:tcW w:w="2137" w:type="dxa"/>
            <w:tcBorders>
              <w:top w:val="single" w:sz="4" w:space="0" w:color="009999"/>
            </w:tcBorders>
            <w:shd w:val="clear" w:color="auto" w:fill="FFFFFF" w:themeFill="background1"/>
          </w:tcPr>
          <w:p w:rsidR="005E7C76" w:rsidRPr="00ED0C36" w:rsidRDefault="005E7C76" w:rsidP="00CB2C6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 xml:space="preserve">El Manual se enviará en formato digital Word mediante oficio a los correos electrónicos institucionales, </w:t>
            </w:r>
          </w:p>
          <w:p w:rsidR="005E7C76" w:rsidRPr="00ED0C36" w:rsidRDefault="005E7C76" w:rsidP="00CB2C6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p>
          <w:p w:rsidR="005E7C76" w:rsidRPr="00ED0C36" w:rsidRDefault="005E7C76" w:rsidP="00CB2C6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 xml:space="preserve">En el oficio se indicará la fecha en que se realizará una mesa de trabajo para emitir observaciones. </w:t>
            </w:r>
          </w:p>
          <w:p w:rsidR="005E7C76" w:rsidRPr="00ED0C36" w:rsidRDefault="005E7C76" w:rsidP="00CB2C6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E7C76" w:rsidRPr="002C6FF6" w:rsidTr="00CB2C6F">
        <w:trPr>
          <w:trHeight w:val="3846"/>
        </w:trPr>
        <w:tc>
          <w:tcPr>
            <w:cnfStyle w:val="001000000000" w:firstRow="0" w:lastRow="0" w:firstColumn="1" w:lastColumn="0" w:oddVBand="0" w:evenVBand="0" w:oddHBand="0" w:evenHBand="0" w:firstRowFirstColumn="0" w:firstRowLastColumn="0" w:lastRowFirstColumn="0" w:lastRowLastColumn="0"/>
            <w:tcW w:w="571" w:type="dxa"/>
            <w:shd w:val="clear" w:color="auto" w:fill="FFFFFF" w:themeFill="background1"/>
          </w:tcPr>
          <w:p w:rsidR="005E7C76" w:rsidRPr="00ED0C36" w:rsidRDefault="005E7C76" w:rsidP="00CB2C6F">
            <w:pPr>
              <w:spacing w:line="276" w:lineRule="auto"/>
              <w:rPr>
                <w:rFonts w:cs="Arial"/>
                <w:color w:val="006666"/>
                <w:sz w:val="20"/>
                <w:szCs w:val="20"/>
              </w:rPr>
            </w:pPr>
            <w:r w:rsidRPr="00ED0C36">
              <w:rPr>
                <w:rFonts w:cs="Arial"/>
                <w:color w:val="006666"/>
                <w:sz w:val="20"/>
                <w:szCs w:val="20"/>
              </w:rPr>
              <w:t>2</w:t>
            </w:r>
          </w:p>
        </w:tc>
        <w:tc>
          <w:tcPr>
            <w:tcW w:w="3498" w:type="dxa"/>
            <w:shd w:val="clear" w:color="auto" w:fill="FFFFFF" w:themeFill="background1"/>
          </w:tcPr>
          <w:p w:rsidR="005E7C76" w:rsidRPr="00ED0C36" w:rsidRDefault="005E7C76" w:rsidP="00CB2C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Mesa de trabajo con unidades administrativas productoras de la información, responsables de archivo de trámite, responsable de archivo de concentración y titular de oficialía de partes</w:t>
            </w: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86" w:type="dxa"/>
            <w:shd w:val="clear" w:color="auto" w:fill="FFFFFF" w:themeFill="background1"/>
          </w:tcPr>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Unidades administrativas productoras de la información</w:t>
            </w: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Área Coordinadora de Archivos</w:t>
            </w: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Sistema institucional de archivos</w:t>
            </w:r>
          </w:p>
        </w:tc>
        <w:tc>
          <w:tcPr>
            <w:tcW w:w="1701" w:type="dxa"/>
            <w:shd w:val="clear" w:color="auto" w:fill="FFFFFF" w:themeFill="background1"/>
          </w:tcPr>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Miércoles</w:t>
            </w: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11/08/2021</w:t>
            </w:r>
          </w:p>
        </w:tc>
        <w:tc>
          <w:tcPr>
            <w:tcW w:w="2137" w:type="dxa"/>
            <w:shd w:val="clear" w:color="auto" w:fill="FFFFFF" w:themeFill="background1"/>
          </w:tcPr>
          <w:p w:rsidR="005E7C76" w:rsidRPr="00ED0C36" w:rsidRDefault="005E7C76" w:rsidP="00CB2C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Deberán asistir con las observaciones identificadas de manera previa.</w:t>
            </w:r>
          </w:p>
        </w:tc>
      </w:tr>
      <w:tr w:rsidR="005E7C76" w:rsidRPr="002C6FF6" w:rsidTr="00CB2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shd w:val="clear" w:color="auto" w:fill="FFFFFF" w:themeFill="background1"/>
          </w:tcPr>
          <w:p w:rsidR="005E7C76" w:rsidRPr="00ED0C36" w:rsidRDefault="005E7C76" w:rsidP="00CB2C6F">
            <w:pPr>
              <w:spacing w:line="276" w:lineRule="auto"/>
              <w:rPr>
                <w:rFonts w:cs="Arial"/>
                <w:color w:val="006666"/>
                <w:sz w:val="20"/>
                <w:szCs w:val="20"/>
              </w:rPr>
            </w:pPr>
            <w:r w:rsidRPr="00ED0C36">
              <w:rPr>
                <w:rFonts w:cs="Arial"/>
                <w:color w:val="006666"/>
                <w:sz w:val="20"/>
                <w:szCs w:val="20"/>
              </w:rPr>
              <w:t>3</w:t>
            </w:r>
          </w:p>
        </w:tc>
        <w:tc>
          <w:tcPr>
            <w:tcW w:w="3498" w:type="dxa"/>
            <w:shd w:val="clear" w:color="auto" w:fill="FFFFFF" w:themeFill="background1"/>
          </w:tcPr>
          <w:p w:rsidR="005E7C76" w:rsidRPr="00ED0C36" w:rsidRDefault="005E7C76" w:rsidP="00CB2C6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 xml:space="preserve">Integrar observaciones al </w:t>
            </w:r>
            <w:r w:rsidRPr="00ED0C36">
              <w:rPr>
                <w:rFonts w:cs="Arial"/>
                <w:i/>
                <w:sz w:val="20"/>
                <w:szCs w:val="20"/>
              </w:rPr>
              <w:t xml:space="preserve"> Manual de procedimientos en gestión documental y administración de archivo del Instituto de Acceso a la Información Pública y Protección de Datos Personales </w:t>
            </w:r>
            <w:r w:rsidRPr="00ED0C36">
              <w:rPr>
                <w:rFonts w:cs="Arial"/>
                <w:sz w:val="20"/>
                <w:szCs w:val="20"/>
              </w:rPr>
              <w:t xml:space="preserve">  </w:t>
            </w:r>
            <w:r w:rsidRPr="00ED0C36">
              <w:rPr>
                <w:rFonts w:cs="Arial"/>
                <w:i/>
                <w:sz w:val="20"/>
                <w:szCs w:val="20"/>
              </w:rPr>
              <w:t xml:space="preserve"> </w:t>
            </w:r>
          </w:p>
        </w:tc>
        <w:tc>
          <w:tcPr>
            <w:tcW w:w="1586" w:type="dxa"/>
            <w:shd w:val="clear" w:color="auto" w:fill="FFFFFF" w:themeFill="background1"/>
          </w:tcPr>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Área Coordinadora de Archivos</w:t>
            </w:r>
          </w:p>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01" w:type="dxa"/>
            <w:shd w:val="clear" w:color="auto" w:fill="FFFFFF" w:themeFill="background1"/>
          </w:tcPr>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Martes</w:t>
            </w:r>
          </w:p>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ED0C36">
              <w:rPr>
                <w:rFonts w:cs="Arial"/>
                <w:sz w:val="20"/>
                <w:szCs w:val="20"/>
              </w:rPr>
              <w:t>17/08/2021</w:t>
            </w:r>
          </w:p>
        </w:tc>
        <w:tc>
          <w:tcPr>
            <w:tcW w:w="2137" w:type="dxa"/>
            <w:shd w:val="clear" w:color="auto" w:fill="FFFFFF" w:themeFill="background1"/>
          </w:tcPr>
          <w:p w:rsidR="005E7C76" w:rsidRPr="00ED0C36" w:rsidRDefault="005E7C76" w:rsidP="00CB2C6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E7C76" w:rsidRPr="002C6FF6" w:rsidTr="00CB2C6F">
        <w:tc>
          <w:tcPr>
            <w:cnfStyle w:val="001000000000" w:firstRow="0" w:lastRow="0" w:firstColumn="1" w:lastColumn="0" w:oddVBand="0" w:evenVBand="0" w:oddHBand="0" w:evenHBand="0" w:firstRowFirstColumn="0" w:firstRowLastColumn="0" w:lastRowFirstColumn="0" w:lastRowLastColumn="0"/>
            <w:tcW w:w="571" w:type="dxa"/>
            <w:shd w:val="clear" w:color="auto" w:fill="FFFFFF" w:themeFill="background1"/>
          </w:tcPr>
          <w:p w:rsidR="005E7C76" w:rsidRPr="00ED0C36" w:rsidRDefault="005E7C76" w:rsidP="00CB2C6F">
            <w:pPr>
              <w:spacing w:line="276" w:lineRule="auto"/>
              <w:rPr>
                <w:rFonts w:cs="Arial"/>
                <w:color w:val="006666"/>
                <w:sz w:val="20"/>
                <w:szCs w:val="20"/>
              </w:rPr>
            </w:pPr>
            <w:r w:rsidRPr="00ED0C36">
              <w:rPr>
                <w:rFonts w:cs="Arial"/>
                <w:color w:val="006666"/>
                <w:sz w:val="20"/>
                <w:szCs w:val="20"/>
              </w:rPr>
              <w:t>4</w:t>
            </w:r>
          </w:p>
        </w:tc>
        <w:tc>
          <w:tcPr>
            <w:tcW w:w="3498" w:type="dxa"/>
            <w:shd w:val="clear" w:color="auto" w:fill="FFFFFF" w:themeFill="background1"/>
          </w:tcPr>
          <w:p w:rsidR="005E7C76" w:rsidRPr="00ED0C36" w:rsidRDefault="005E7C76" w:rsidP="00CB2C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 xml:space="preserve">Envío del </w:t>
            </w:r>
            <w:r w:rsidRPr="00ED0C36">
              <w:rPr>
                <w:rFonts w:cs="Arial"/>
                <w:i/>
                <w:sz w:val="20"/>
                <w:szCs w:val="20"/>
              </w:rPr>
              <w:t xml:space="preserve">  Manual de procedimientos en gestión documental y administración de archivo del Instituto de Acceso a la Información Pública y Protección de </w:t>
            </w:r>
            <w:r w:rsidRPr="00ED0C36">
              <w:rPr>
                <w:rFonts w:cs="Arial"/>
                <w:i/>
                <w:sz w:val="20"/>
                <w:szCs w:val="20"/>
              </w:rPr>
              <w:lastRenderedPageBreak/>
              <w:t xml:space="preserve">Datos Personales </w:t>
            </w:r>
            <w:r w:rsidRPr="00ED0C36">
              <w:rPr>
                <w:rFonts w:cs="Arial"/>
                <w:sz w:val="20"/>
                <w:szCs w:val="20"/>
              </w:rPr>
              <w:t>al Comité de Transparencia para su validación.</w:t>
            </w:r>
          </w:p>
        </w:tc>
        <w:tc>
          <w:tcPr>
            <w:tcW w:w="1586" w:type="dxa"/>
            <w:shd w:val="clear" w:color="auto" w:fill="FFFFFF" w:themeFill="background1"/>
          </w:tcPr>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lastRenderedPageBreak/>
              <w:t>Área Coordinadora de Archivos</w:t>
            </w: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shd w:val="clear" w:color="auto" w:fill="FFFFFF" w:themeFill="background1"/>
          </w:tcPr>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 xml:space="preserve">Jueves </w:t>
            </w: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19/08/2021</w:t>
            </w:r>
          </w:p>
        </w:tc>
        <w:tc>
          <w:tcPr>
            <w:tcW w:w="2137" w:type="dxa"/>
            <w:shd w:val="clear" w:color="auto" w:fill="FFFFFF" w:themeFill="background1"/>
          </w:tcPr>
          <w:p w:rsidR="005E7C76" w:rsidRPr="00ED0C36" w:rsidRDefault="005E7C76" w:rsidP="00CB2C6F">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5E7C76" w:rsidRPr="002C6FF6" w:rsidTr="00CB2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shd w:val="clear" w:color="auto" w:fill="FFFFFF" w:themeFill="background1"/>
          </w:tcPr>
          <w:p w:rsidR="005E7C76" w:rsidRPr="00ED0C36" w:rsidRDefault="005E7C76" w:rsidP="00CB2C6F">
            <w:pPr>
              <w:spacing w:line="276" w:lineRule="auto"/>
              <w:rPr>
                <w:rFonts w:cs="Arial"/>
                <w:color w:val="006666"/>
                <w:sz w:val="20"/>
                <w:szCs w:val="20"/>
              </w:rPr>
            </w:pPr>
            <w:r w:rsidRPr="00ED0C36">
              <w:rPr>
                <w:rFonts w:cs="Arial"/>
                <w:color w:val="006666"/>
                <w:sz w:val="20"/>
                <w:szCs w:val="20"/>
              </w:rPr>
              <w:t>5</w:t>
            </w:r>
          </w:p>
        </w:tc>
        <w:tc>
          <w:tcPr>
            <w:tcW w:w="3498" w:type="dxa"/>
            <w:shd w:val="clear" w:color="auto" w:fill="FFFFFF" w:themeFill="background1"/>
          </w:tcPr>
          <w:p w:rsidR="005E7C76" w:rsidRPr="00ED0C36" w:rsidRDefault="005E7C76" w:rsidP="00CB2C6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 xml:space="preserve">Elaboración del Acuerdo por el que el Consejo General del Instituto aprueba el </w:t>
            </w:r>
            <w:r w:rsidRPr="00ED0C36">
              <w:rPr>
                <w:rFonts w:cs="Arial"/>
                <w:i/>
                <w:sz w:val="20"/>
                <w:szCs w:val="20"/>
              </w:rPr>
              <w:t xml:space="preserve">  Manual de procedimientos en gestión documental y administración de archivo del Instituto de Acceso a la Información Pública y Protección de Datos Personales</w:t>
            </w:r>
          </w:p>
        </w:tc>
        <w:tc>
          <w:tcPr>
            <w:tcW w:w="1586" w:type="dxa"/>
            <w:shd w:val="clear" w:color="auto" w:fill="FFFFFF" w:themeFill="background1"/>
          </w:tcPr>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Área Coordinadora de Archivos con el apoyo de la Dirección de Asuntos Jurídicos y de la Secretaría General de Acuerdos</w:t>
            </w:r>
          </w:p>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01" w:type="dxa"/>
            <w:shd w:val="clear" w:color="auto" w:fill="FFFFFF" w:themeFill="background1"/>
          </w:tcPr>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 xml:space="preserve">Martes </w:t>
            </w:r>
          </w:p>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24/08/2021</w:t>
            </w:r>
          </w:p>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37" w:type="dxa"/>
            <w:shd w:val="clear" w:color="auto" w:fill="FFFFFF" w:themeFill="background1"/>
          </w:tcPr>
          <w:p w:rsidR="005E7C76" w:rsidRPr="00ED0C36" w:rsidRDefault="005E7C76" w:rsidP="00CB2C6F">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E7C76" w:rsidRPr="002C6FF6" w:rsidTr="00CB2C6F">
        <w:tc>
          <w:tcPr>
            <w:cnfStyle w:val="001000000000" w:firstRow="0" w:lastRow="0" w:firstColumn="1" w:lastColumn="0" w:oddVBand="0" w:evenVBand="0" w:oddHBand="0" w:evenHBand="0" w:firstRowFirstColumn="0" w:firstRowLastColumn="0" w:lastRowFirstColumn="0" w:lastRowLastColumn="0"/>
            <w:tcW w:w="571" w:type="dxa"/>
            <w:shd w:val="clear" w:color="auto" w:fill="FFFFFF" w:themeFill="background1"/>
          </w:tcPr>
          <w:p w:rsidR="005E7C76" w:rsidRPr="00ED0C36" w:rsidRDefault="005E7C76" w:rsidP="00CB2C6F">
            <w:pPr>
              <w:spacing w:line="276" w:lineRule="auto"/>
              <w:rPr>
                <w:rFonts w:cs="Arial"/>
                <w:color w:val="006666"/>
                <w:sz w:val="20"/>
                <w:szCs w:val="20"/>
              </w:rPr>
            </w:pPr>
            <w:r w:rsidRPr="00ED0C36">
              <w:rPr>
                <w:rFonts w:cs="Arial"/>
                <w:color w:val="006666"/>
                <w:sz w:val="20"/>
                <w:szCs w:val="20"/>
              </w:rPr>
              <w:t>6</w:t>
            </w:r>
          </w:p>
        </w:tc>
        <w:tc>
          <w:tcPr>
            <w:tcW w:w="3498" w:type="dxa"/>
            <w:shd w:val="clear" w:color="auto" w:fill="FFFFFF" w:themeFill="background1"/>
          </w:tcPr>
          <w:p w:rsidR="005E7C76" w:rsidRPr="00ED0C36" w:rsidRDefault="005E7C76" w:rsidP="00CB2C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 xml:space="preserve">Turne del </w:t>
            </w:r>
            <w:r w:rsidRPr="00ED0C36">
              <w:rPr>
                <w:rFonts w:cs="Arial"/>
                <w:i/>
                <w:sz w:val="20"/>
                <w:szCs w:val="20"/>
              </w:rPr>
              <w:t xml:space="preserve"> Manual de procedimientos en gestión documental y administración de archivo del Instituto de Acceso a la Información Pública y Protección de Datos Personales </w:t>
            </w:r>
            <w:r w:rsidRPr="00ED0C36">
              <w:rPr>
                <w:rFonts w:cs="Arial"/>
                <w:sz w:val="20"/>
                <w:szCs w:val="20"/>
              </w:rPr>
              <w:t>al Consejo General del IAIP (CG)</w:t>
            </w:r>
          </w:p>
        </w:tc>
        <w:tc>
          <w:tcPr>
            <w:tcW w:w="1586" w:type="dxa"/>
            <w:shd w:val="clear" w:color="auto" w:fill="FFFFFF" w:themeFill="background1"/>
          </w:tcPr>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Área Coordinadora de Archivos</w:t>
            </w: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shd w:val="clear" w:color="auto" w:fill="FFFFFF" w:themeFill="background1"/>
          </w:tcPr>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 xml:space="preserve"> Lunes</w:t>
            </w: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26/08/2021</w:t>
            </w: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37" w:type="dxa"/>
            <w:shd w:val="clear" w:color="auto" w:fill="FFFFFF" w:themeFill="background1"/>
          </w:tcPr>
          <w:p w:rsidR="005E7C76" w:rsidRPr="00ED0C36" w:rsidRDefault="005E7C76" w:rsidP="00CB2C6F">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Una vez que el Manual de Procedimientos en Gestión Documental y Administración de Archivo haya sido validado por el Comité de Transparencia.</w:t>
            </w:r>
          </w:p>
        </w:tc>
      </w:tr>
      <w:tr w:rsidR="005E7C76" w:rsidRPr="002C6FF6" w:rsidTr="00CB2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shd w:val="clear" w:color="auto" w:fill="FFFFFF" w:themeFill="background1"/>
          </w:tcPr>
          <w:p w:rsidR="005E7C76" w:rsidRPr="00ED0C36" w:rsidRDefault="005E7C76" w:rsidP="00CB2C6F">
            <w:pPr>
              <w:spacing w:line="276" w:lineRule="auto"/>
              <w:rPr>
                <w:rFonts w:cs="Arial"/>
                <w:color w:val="006666"/>
                <w:sz w:val="20"/>
                <w:szCs w:val="20"/>
              </w:rPr>
            </w:pPr>
            <w:r w:rsidRPr="00ED0C36">
              <w:rPr>
                <w:rFonts w:cs="Arial"/>
                <w:color w:val="006666"/>
                <w:sz w:val="20"/>
                <w:szCs w:val="20"/>
              </w:rPr>
              <w:t>7</w:t>
            </w:r>
          </w:p>
        </w:tc>
        <w:tc>
          <w:tcPr>
            <w:tcW w:w="3498" w:type="dxa"/>
            <w:shd w:val="clear" w:color="auto" w:fill="FFFFFF" w:themeFill="background1"/>
          </w:tcPr>
          <w:p w:rsidR="005E7C76" w:rsidRPr="00ED0C36" w:rsidRDefault="005E7C76" w:rsidP="00CB2C6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 xml:space="preserve">Aprobación del </w:t>
            </w:r>
            <w:r w:rsidRPr="00ED0C36">
              <w:rPr>
                <w:rFonts w:cs="Arial"/>
                <w:i/>
                <w:sz w:val="20"/>
                <w:szCs w:val="20"/>
              </w:rPr>
              <w:t xml:space="preserve"> Manual de procedimientos en gestión documental y administración de archivo del Instituto de Acceso a la Información Pública y Protección de Datos Personales </w:t>
            </w:r>
            <w:r w:rsidRPr="00ED0C36">
              <w:rPr>
                <w:rFonts w:cs="Arial"/>
                <w:sz w:val="20"/>
                <w:szCs w:val="20"/>
              </w:rPr>
              <w:t xml:space="preserve"> por parte del  Consejo General   en la siguiente sesión ordinaria</w:t>
            </w:r>
          </w:p>
        </w:tc>
        <w:tc>
          <w:tcPr>
            <w:tcW w:w="1586" w:type="dxa"/>
            <w:shd w:val="clear" w:color="auto" w:fill="FFFFFF" w:themeFill="background1"/>
          </w:tcPr>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Consejo General</w:t>
            </w:r>
          </w:p>
        </w:tc>
        <w:tc>
          <w:tcPr>
            <w:tcW w:w="1701" w:type="dxa"/>
            <w:shd w:val="clear" w:color="auto" w:fill="FFFFFF" w:themeFill="background1"/>
          </w:tcPr>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 xml:space="preserve">Martes 31 </w:t>
            </w:r>
          </w:p>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31/08/2021</w:t>
            </w:r>
          </w:p>
          <w:p w:rsidR="005E7C76" w:rsidRPr="00ED0C36" w:rsidRDefault="005E7C76" w:rsidP="00CB2C6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37" w:type="dxa"/>
            <w:shd w:val="clear" w:color="auto" w:fill="FFFFFF" w:themeFill="background1"/>
          </w:tcPr>
          <w:p w:rsidR="005E7C76" w:rsidRPr="00ED0C36" w:rsidRDefault="005E7C76" w:rsidP="00CB2C6F">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ED0C36">
              <w:rPr>
                <w:rFonts w:cs="Arial"/>
                <w:sz w:val="20"/>
                <w:szCs w:val="20"/>
              </w:rPr>
              <w:t>En la Décima Quinta Sesión Ordinaria 2021</w:t>
            </w:r>
          </w:p>
        </w:tc>
      </w:tr>
      <w:tr w:rsidR="005E7C76" w:rsidRPr="002C6FF6" w:rsidTr="00CB2C6F">
        <w:tc>
          <w:tcPr>
            <w:cnfStyle w:val="001000000000" w:firstRow="0" w:lastRow="0" w:firstColumn="1" w:lastColumn="0" w:oddVBand="0" w:evenVBand="0" w:oddHBand="0" w:evenHBand="0" w:firstRowFirstColumn="0" w:firstRowLastColumn="0" w:lastRowFirstColumn="0" w:lastRowLastColumn="0"/>
            <w:tcW w:w="571" w:type="dxa"/>
            <w:shd w:val="clear" w:color="auto" w:fill="FFFFFF" w:themeFill="background1"/>
          </w:tcPr>
          <w:p w:rsidR="005E7C76" w:rsidRPr="00ED0C36" w:rsidRDefault="005E7C76" w:rsidP="00CB2C6F">
            <w:pPr>
              <w:spacing w:line="276" w:lineRule="auto"/>
              <w:rPr>
                <w:rFonts w:cs="Arial"/>
                <w:color w:val="006666"/>
                <w:sz w:val="20"/>
                <w:szCs w:val="20"/>
              </w:rPr>
            </w:pPr>
            <w:r w:rsidRPr="00ED0C36">
              <w:rPr>
                <w:rFonts w:cs="Arial"/>
                <w:color w:val="006666"/>
                <w:sz w:val="20"/>
                <w:szCs w:val="20"/>
              </w:rPr>
              <w:t>8</w:t>
            </w:r>
          </w:p>
        </w:tc>
        <w:tc>
          <w:tcPr>
            <w:tcW w:w="3498" w:type="dxa"/>
            <w:shd w:val="clear" w:color="auto" w:fill="FFFFFF" w:themeFill="background1"/>
          </w:tcPr>
          <w:p w:rsidR="005E7C76" w:rsidRPr="00ED0C36" w:rsidRDefault="005E7C76" w:rsidP="00CB2C6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 xml:space="preserve">Difusión del  </w:t>
            </w:r>
            <w:r w:rsidRPr="00ED0C36">
              <w:rPr>
                <w:rFonts w:cs="Arial"/>
                <w:i/>
                <w:sz w:val="20"/>
                <w:szCs w:val="20"/>
              </w:rPr>
              <w:t xml:space="preserve"> Manual de procedimientos en gestión documental y administración de archivo del Instituto de Acceso a la Información Pública y Protección de Datos Personales </w:t>
            </w:r>
            <w:r w:rsidRPr="00ED0C36">
              <w:rPr>
                <w:rFonts w:cs="Arial"/>
                <w:sz w:val="20"/>
                <w:szCs w:val="20"/>
              </w:rPr>
              <w:t>en la página electrónica  Institucional.</w:t>
            </w:r>
          </w:p>
        </w:tc>
        <w:tc>
          <w:tcPr>
            <w:tcW w:w="1586" w:type="dxa"/>
            <w:shd w:val="clear" w:color="auto" w:fill="FFFFFF" w:themeFill="background1"/>
          </w:tcPr>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Área Coordinadora de Archivos</w:t>
            </w: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shd w:val="clear" w:color="auto" w:fill="FFFFFF" w:themeFill="background1"/>
          </w:tcPr>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 xml:space="preserve">Viernes </w:t>
            </w: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D0C36">
              <w:rPr>
                <w:rFonts w:cs="Arial"/>
                <w:sz w:val="20"/>
                <w:szCs w:val="20"/>
              </w:rPr>
              <w:t>03/09/2021</w:t>
            </w:r>
          </w:p>
          <w:p w:rsidR="005E7C76" w:rsidRPr="00ED0C36" w:rsidRDefault="005E7C76" w:rsidP="00CB2C6F">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37" w:type="dxa"/>
            <w:shd w:val="clear" w:color="auto" w:fill="FFFFFF" w:themeFill="background1"/>
          </w:tcPr>
          <w:p w:rsidR="005E7C76" w:rsidRPr="00ED0C36" w:rsidRDefault="005E7C76" w:rsidP="00CB2C6F">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5E7C76" w:rsidRPr="00D72981" w:rsidRDefault="005E7C76" w:rsidP="00467BF7">
      <w:pPr>
        <w:rPr>
          <w:rFonts w:ascii="Arial" w:hAnsi="Arial" w:cs="Arial"/>
          <w:b/>
        </w:rPr>
      </w:pPr>
    </w:p>
    <w:sectPr w:rsidR="005E7C76" w:rsidRPr="00D72981" w:rsidSect="00D75A54">
      <w:headerReference w:type="default" r:id="rId12"/>
      <w:footerReference w:type="default" r:id="rId13"/>
      <w:pgSz w:w="12240" w:h="15840" w:code="1"/>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C7" w:rsidRDefault="00230CC7" w:rsidP="00505074">
      <w:r>
        <w:separator/>
      </w:r>
    </w:p>
  </w:endnote>
  <w:endnote w:type="continuationSeparator" w:id="0">
    <w:p w:rsidR="00230CC7" w:rsidRDefault="00230CC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612047"/>
      <w:docPartObj>
        <w:docPartGallery w:val="Page Numbers (Bottom of Page)"/>
        <w:docPartUnique/>
      </w:docPartObj>
    </w:sdtPr>
    <w:sdtEndPr/>
    <w:sdtContent>
      <w:sdt>
        <w:sdtPr>
          <w:id w:val="-1769616900"/>
          <w:docPartObj>
            <w:docPartGallery w:val="Page Numbers (Top of Page)"/>
            <w:docPartUnique/>
          </w:docPartObj>
        </w:sdtPr>
        <w:sdtEndPr/>
        <w:sdtContent>
          <w:p w:rsidR="008F5870" w:rsidRDefault="005D5E84">
            <w:pPr>
              <w:pStyle w:val="Piedepgina"/>
              <w:jc w:val="right"/>
            </w:pPr>
            <w:r>
              <w:rPr>
                <w:noProof/>
                <w:lang w:eastAsia="es-MX"/>
              </w:rPr>
              <w:drawing>
                <wp:anchor distT="0" distB="0" distL="114300" distR="114300" simplePos="0" relativeHeight="251664384" behindDoc="1" locked="0" layoutInCell="1" allowOverlap="1" wp14:anchorId="5F0EE7DE" wp14:editId="59E223A3">
                  <wp:simplePos x="0" y="0"/>
                  <wp:positionH relativeFrom="margin">
                    <wp:posOffset>-508635</wp:posOffset>
                  </wp:positionH>
                  <wp:positionV relativeFrom="paragraph">
                    <wp:posOffset>-225425</wp:posOffset>
                  </wp:positionV>
                  <wp:extent cx="6354445" cy="1059180"/>
                  <wp:effectExtent l="0" t="0" r="8255"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6354445" cy="1059180"/>
                          </a:xfrm>
                          <a:prstGeom prst="rect">
                            <a:avLst/>
                          </a:prstGeom>
                        </pic:spPr>
                      </pic:pic>
                    </a:graphicData>
                  </a:graphic>
                  <wp14:sizeRelH relativeFrom="page">
                    <wp14:pctWidth>0</wp14:pctWidth>
                  </wp14:sizeRelH>
                  <wp14:sizeRelV relativeFrom="page">
                    <wp14:pctHeight>0</wp14:pctHeight>
                  </wp14:sizeRelV>
                </wp:anchor>
              </w:drawing>
            </w:r>
            <w:r w:rsidR="008F5870">
              <w:rPr>
                <w:lang w:val="es-ES"/>
              </w:rPr>
              <w:t xml:space="preserve">Página </w:t>
            </w:r>
            <w:r w:rsidR="008F5870">
              <w:rPr>
                <w:b/>
                <w:bCs/>
              </w:rPr>
              <w:fldChar w:fldCharType="begin"/>
            </w:r>
            <w:r w:rsidR="008F5870">
              <w:rPr>
                <w:b/>
                <w:bCs/>
              </w:rPr>
              <w:instrText>PAGE</w:instrText>
            </w:r>
            <w:r w:rsidR="008F5870">
              <w:rPr>
                <w:b/>
                <w:bCs/>
              </w:rPr>
              <w:fldChar w:fldCharType="separate"/>
            </w:r>
            <w:r w:rsidR="005E7C76">
              <w:rPr>
                <w:b/>
                <w:bCs/>
                <w:noProof/>
              </w:rPr>
              <w:t>17</w:t>
            </w:r>
            <w:r w:rsidR="008F5870">
              <w:rPr>
                <w:b/>
                <w:bCs/>
              </w:rPr>
              <w:fldChar w:fldCharType="end"/>
            </w:r>
            <w:r w:rsidR="008F5870">
              <w:rPr>
                <w:lang w:val="es-ES"/>
              </w:rPr>
              <w:t xml:space="preserve"> de </w:t>
            </w:r>
            <w:r w:rsidR="008F5870">
              <w:rPr>
                <w:b/>
                <w:bCs/>
              </w:rPr>
              <w:fldChar w:fldCharType="begin"/>
            </w:r>
            <w:r w:rsidR="008F5870">
              <w:rPr>
                <w:b/>
                <w:bCs/>
              </w:rPr>
              <w:instrText>NUMPAGES</w:instrText>
            </w:r>
            <w:r w:rsidR="008F5870">
              <w:rPr>
                <w:b/>
                <w:bCs/>
              </w:rPr>
              <w:fldChar w:fldCharType="separate"/>
            </w:r>
            <w:r w:rsidR="005E7C76">
              <w:rPr>
                <w:b/>
                <w:bCs/>
                <w:noProof/>
              </w:rPr>
              <w:t>22</w:t>
            </w:r>
            <w:r w:rsidR="008F5870">
              <w:rPr>
                <w:b/>
                <w:bCs/>
              </w:rPr>
              <w:fldChar w:fldCharType="end"/>
            </w:r>
          </w:p>
        </w:sdtContent>
      </w:sdt>
    </w:sdtContent>
  </w:sdt>
  <w:p w:rsidR="008F5870" w:rsidRDefault="008F58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C7" w:rsidRDefault="00230CC7" w:rsidP="00505074">
      <w:r>
        <w:separator/>
      </w:r>
    </w:p>
  </w:footnote>
  <w:footnote w:type="continuationSeparator" w:id="0">
    <w:p w:rsidR="00230CC7" w:rsidRDefault="00230CC7"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E84" w:rsidRDefault="005D5E84">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62336" behindDoc="0" locked="0" layoutInCell="1" allowOverlap="1" wp14:anchorId="133B5FCE" wp14:editId="67D7117D">
          <wp:simplePos x="0" y="0"/>
          <wp:positionH relativeFrom="margin">
            <wp:posOffset>-504825</wp:posOffset>
          </wp:positionH>
          <wp:positionV relativeFrom="paragraph">
            <wp:posOffset>-184785</wp:posOffset>
          </wp:positionV>
          <wp:extent cx="6355023" cy="105955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rsidR="005D5E84" w:rsidRDefault="005D5E84">
    <w:pPr>
      <w:pStyle w:val="Encabezado"/>
    </w:pPr>
  </w:p>
  <w:p w:rsidR="005D5E84" w:rsidRDefault="005D5E84">
    <w:pPr>
      <w:pStyle w:val="Encabezado"/>
    </w:pPr>
  </w:p>
  <w:p w:rsidR="005D5E84" w:rsidRDefault="005D5E84">
    <w:pPr>
      <w:pStyle w:val="Encabezado"/>
    </w:pPr>
  </w:p>
  <w:p w:rsidR="005D5E84" w:rsidRDefault="005D5E84">
    <w:pPr>
      <w:pStyle w:val="Encabezado"/>
    </w:pPr>
  </w:p>
  <w:p w:rsidR="00A53558" w:rsidRDefault="00A535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4123"/>
    <w:multiLevelType w:val="hybridMultilevel"/>
    <w:tmpl w:val="F0465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51662F"/>
    <w:multiLevelType w:val="hybridMultilevel"/>
    <w:tmpl w:val="EBE07118"/>
    <w:lvl w:ilvl="0" w:tplc="85A2154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555EE9"/>
    <w:multiLevelType w:val="hybridMultilevel"/>
    <w:tmpl w:val="CF5A2F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C54065"/>
    <w:multiLevelType w:val="hybridMultilevel"/>
    <w:tmpl w:val="2CE2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21D2B"/>
    <w:multiLevelType w:val="hybridMultilevel"/>
    <w:tmpl w:val="6EDC7C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A50F1"/>
    <w:multiLevelType w:val="hybridMultilevel"/>
    <w:tmpl w:val="0776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94269D"/>
    <w:multiLevelType w:val="hybridMultilevel"/>
    <w:tmpl w:val="124A1178"/>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CC0F15"/>
    <w:multiLevelType w:val="hybridMultilevel"/>
    <w:tmpl w:val="9A66A8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A17D5D"/>
    <w:multiLevelType w:val="hybridMultilevel"/>
    <w:tmpl w:val="7C987A68"/>
    <w:lvl w:ilvl="0" w:tplc="509AB34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113D95"/>
    <w:multiLevelType w:val="hybridMultilevel"/>
    <w:tmpl w:val="7E12FF80"/>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F36CD9"/>
    <w:multiLevelType w:val="hybridMultilevel"/>
    <w:tmpl w:val="33B03A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F725D2"/>
    <w:multiLevelType w:val="hybridMultilevel"/>
    <w:tmpl w:val="287A59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42A2B"/>
    <w:multiLevelType w:val="hybridMultilevel"/>
    <w:tmpl w:val="F1249558"/>
    <w:lvl w:ilvl="0" w:tplc="A8485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E1419E"/>
    <w:multiLevelType w:val="hybridMultilevel"/>
    <w:tmpl w:val="F4EE1196"/>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A972FD"/>
    <w:multiLevelType w:val="hybridMultilevel"/>
    <w:tmpl w:val="5C2A2A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EE6ADB"/>
    <w:multiLevelType w:val="hybridMultilevel"/>
    <w:tmpl w:val="2BC8F1F0"/>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8A2985"/>
    <w:multiLevelType w:val="hybridMultilevel"/>
    <w:tmpl w:val="C7BADFFC"/>
    <w:lvl w:ilvl="0" w:tplc="06369B9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F25DB3"/>
    <w:multiLevelType w:val="hybridMultilevel"/>
    <w:tmpl w:val="C7F0E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E672D1"/>
    <w:multiLevelType w:val="hybridMultilevel"/>
    <w:tmpl w:val="6C825152"/>
    <w:lvl w:ilvl="0" w:tplc="A8485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EA6F09"/>
    <w:multiLevelType w:val="hybridMultilevel"/>
    <w:tmpl w:val="E5B61BEC"/>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5B5638"/>
    <w:multiLevelType w:val="hybridMultilevel"/>
    <w:tmpl w:val="B308BF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3E19F9"/>
    <w:multiLevelType w:val="hybridMultilevel"/>
    <w:tmpl w:val="F0ACA72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C47A86"/>
    <w:multiLevelType w:val="hybridMultilevel"/>
    <w:tmpl w:val="639854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460ED3"/>
    <w:multiLevelType w:val="hybridMultilevel"/>
    <w:tmpl w:val="DE203436"/>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720675"/>
    <w:multiLevelType w:val="hybridMultilevel"/>
    <w:tmpl w:val="B1DCF6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7C6EC9"/>
    <w:multiLevelType w:val="hybridMultilevel"/>
    <w:tmpl w:val="DFFEB6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4F4627"/>
    <w:multiLevelType w:val="hybridMultilevel"/>
    <w:tmpl w:val="24645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F15BE3"/>
    <w:multiLevelType w:val="hybridMultilevel"/>
    <w:tmpl w:val="A1FA90C8"/>
    <w:lvl w:ilvl="0" w:tplc="509AB34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717E25"/>
    <w:multiLevelType w:val="hybridMultilevel"/>
    <w:tmpl w:val="27BCDB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BE3CFB"/>
    <w:multiLevelType w:val="hybridMultilevel"/>
    <w:tmpl w:val="6D98F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F33464"/>
    <w:multiLevelType w:val="hybridMultilevel"/>
    <w:tmpl w:val="4F76B65E"/>
    <w:lvl w:ilvl="0" w:tplc="A8485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1A22D1"/>
    <w:multiLevelType w:val="hybridMultilevel"/>
    <w:tmpl w:val="DE923D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D47A28"/>
    <w:multiLevelType w:val="hybridMultilevel"/>
    <w:tmpl w:val="4E6E6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0A4E44"/>
    <w:multiLevelType w:val="hybridMultilevel"/>
    <w:tmpl w:val="B1B6038C"/>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7F40E9"/>
    <w:multiLevelType w:val="hybridMultilevel"/>
    <w:tmpl w:val="B25C1AE2"/>
    <w:lvl w:ilvl="0" w:tplc="A8485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C95EBC"/>
    <w:multiLevelType w:val="hybridMultilevel"/>
    <w:tmpl w:val="3FCAA08C"/>
    <w:lvl w:ilvl="0" w:tplc="A8485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2"/>
  </w:num>
  <w:num w:numId="4">
    <w:abstractNumId w:val="34"/>
  </w:num>
  <w:num w:numId="5">
    <w:abstractNumId w:val="29"/>
  </w:num>
  <w:num w:numId="6">
    <w:abstractNumId w:val="5"/>
  </w:num>
  <w:num w:numId="7">
    <w:abstractNumId w:val="3"/>
  </w:num>
  <w:num w:numId="8">
    <w:abstractNumId w:val="10"/>
  </w:num>
  <w:num w:numId="9">
    <w:abstractNumId w:val="22"/>
  </w:num>
  <w:num w:numId="10">
    <w:abstractNumId w:val="17"/>
  </w:num>
  <w:num w:numId="11">
    <w:abstractNumId w:val="21"/>
  </w:num>
  <w:num w:numId="12">
    <w:abstractNumId w:val="6"/>
  </w:num>
  <w:num w:numId="13">
    <w:abstractNumId w:val="16"/>
  </w:num>
  <w:num w:numId="14">
    <w:abstractNumId w:val="33"/>
  </w:num>
  <w:num w:numId="15">
    <w:abstractNumId w:val="18"/>
  </w:num>
  <w:num w:numId="16">
    <w:abstractNumId w:val="12"/>
  </w:num>
  <w:num w:numId="17">
    <w:abstractNumId w:val="25"/>
  </w:num>
  <w:num w:numId="18">
    <w:abstractNumId w:val="1"/>
  </w:num>
  <w:num w:numId="19">
    <w:abstractNumId w:val="30"/>
  </w:num>
  <w:num w:numId="20">
    <w:abstractNumId w:val="13"/>
  </w:num>
  <w:num w:numId="21">
    <w:abstractNumId w:val="19"/>
  </w:num>
  <w:num w:numId="22">
    <w:abstractNumId w:val="15"/>
  </w:num>
  <w:num w:numId="23">
    <w:abstractNumId w:val="9"/>
  </w:num>
  <w:num w:numId="24">
    <w:abstractNumId w:val="2"/>
  </w:num>
  <w:num w:numId="25">
    <w:abstractNumId w:val="4"/>
  </w:num>
  <w:num w:numId="26">
    <w:abstractNumId w:val="24"/>
  </w:num>
  <w:num w:numId="27">
    <w:abstractNumId w:val="14"/>
  </w:num>
  <w:num w:numId="28">
    <w:abstractNumId w:val="31"/>
  </w:num>
  <w:num w:numId="29">
    <w:abstractNumId w:val="20"/>
  </w:num>
  <w:num w:numId="30">
    <w:abstractNumId w:val="28"/>
  </w:num>
  <w:num w:numId="31">
    <w:abstractNumId w:val="11"/>
  </w:num>
  <w:num w:numId="32">
    <w:abstractNumId w:val="7"/>
  </w:num>
  <w:num w:numId="33">
    <w:abstractNumId w:val="35"/>
  </w:num>
  <w:num w:numId="34">
    <w:abstractNumId w:val="0"/>
  </w:num>
  <w:num w:numId="35">
    <w:abstractNumId w:val="8"/>
  </w:num>
  <w:num w:numId="3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284D"/>
    <w:rsid w:val="000031D4"/>
    <w:rsid w:val="00006683"/>
    <w:rsid w:val="000134FD"/>
    <w:rsid w:val="0001558A"/>
    <w:rsid w:val="00026AAD"/>
    <w:rsid w:val="000275DF"/>
    <w:rsid w:val="00030F0F"/>
    <w:rsid w:val="00033B0F"/>
    <w:rsid w:val="0004323B"/>
    <w:rsid w:val="0004566B"/>
    <w:rsid w:val="0005064A"/>
    <w:rsid w:val="0005716D"/>
    <w:rsid w:val="00077C79"/>
    <w:rsid w:val="00083FA5"/>
    <w:rsid w:val="0009268C"/>
    <w:rsid w:val="00093B37"/>
    <w:rsid w:val="000973DF"/>
    <w:rsid w:val="000A54D0"/>
    <w:rsid w:val="000B139D"/>
    <w:rsid w:val="000B71A0"/>
    <w:rsid w:val="000C3D0D"/>
    <w:rsid w:val="000C40D4"/>
    <w:rsid w:val="000C6D29"/>
    <w:rsid w:val="000C7B39"/>
    <w:rsid w:val="000C7C4C"/>
    <w:rsid w:val="000D2BB0"/>
    <w:rsid w:val="000E09BF"/>
    <w:rsid w:val="000E11AE"/>
    <w:rsid w:val="000F672A"/>
    <w:rsid w:val="00100115"/>
    <w:rsid w:val="0010695F"/>
    <w:rsid w:val="00107A85"/>
    <w:rsid w:val="00110851"/>
    <w:rsid w:val="00110C78"/>
    <w:rsid w:val="001117A0"/>
    <w:rsid w:val="00111887"/>
    <w:rsid w:val="001118E0"/>
    <w:rsid w:val="00122991"/>
    <w:rsid w:val="00133228"/>
    <w:rsid w:val="00133C9E"/>
    <w:rsid w:val="001407AE"/>
    <w:rsid w:val="00150E6C"/>
    <w:rsid w:val="00153C2C"/>
    <w:rsid w:val="0015595E"/>
    <w:rsid w:val="001715C3"/>
    <w:rsid w:val="001778C1"/>
    <w:rsid w:val="00182B32"/>
    <w:rsid w:val="001839C3"/>
    <w:rsid w:val="0018751F"/>
    <w:rsid w:val="00190C78"/>
    <w:rsid w:val="001A1B77"/>
    <w:rsid w:val="001B0D7F"/>
    <w:rsid w:val="001B36B0"/>
    <w:rsid w:val="001B4D1F"/>
    <w:rsid w:val="001C3A24"/>
    <w:rsid w:val="001C478C"/>
    <w:rsid w:val="001C4F33"/>
    <w:rsid w:val="001D0998"/>
    <w:rsid w:val="001D32AD"/>
    <w:rsid w:val="001D375B"/>
    <w:rsid w:val="001D664A"/>
    <w:rsid w:val="001E1D35"/>
    <w:rsid w:val="001E3817"/>
    <w:rsid w:val="001E5178"/>
    <w:rsid w:val="001F065C"/>
    <w:rsid w:val="001F5095"/>
    <w:rsid w:val="001F60C3"/>
    <w:rsid w:val="00200BBC"/>
    <w:rsid w:val="002054C5"/>
    <w:rsid w:val="00211685"/>
    <w:rsid w:val="002157F0"/>
    <w:rsid w:val="00220B2D"/>
    <w:rsid w:val="002234EA"/>
    <w:rsid w:val="00226F03"/>
    <w:rsid w:val="002309B7"/>
    <w:rsid w:val="00230CC7"/>
    <w:rsid w:val="00233FE6"/>
    <w:rsid w:val="0024194B"/>
    <w:rsid w:val="00241CEB"/>
    <w:rsid w:val="00243725"/>
    <w:rsid w:val="00253FB8"/>
    <w:rsid w:val="00256FD6"/>
    <w:rsid w:val="00257F1D"/>
    <w:rsid w:val="002652EC"/>
    <w:rsid w:val="00274B33"/>
    <w:rsid w:val="00275306"/>
    <w:rsid w:val="00283DF5"/>
    <w:rsid w:val="00292B7C"/>
    <w:rsid w:val="002935A9"/>
    <w:rsid w:val="00293965"/>
    <w:rsid w:val="002A1BCB"/>
    <w:rsid w:val="002A4A51"/>
    <w:rsid w:val="002C0F8F"/>
    <w:rsid w:val="002C216C"/>
    <w:rsid w:val="002E390C"/>
    <w:rsid w:val="002E4406"/>
    <w:rsid w:val="002F595C"/>
    <w:rsid w:val="00303F2D"/>
    <w:rsid w:val="003104E4"/>
    <w:rsid w:val="00311603"/>
    <w:rsid w:val="00312871"/>
    <w:rsid w:val="0031323D"/>
    <w:rsid w:val="003178B0"/>
    <w:rsid w:val="00320B59"/>
    <w:rsid w:val="00323A30"/>
    <w:rsid w:val="003250C8"/>
    <w:rsid w:val="00337FA6"/>
    <w:rsid w:val="00365767"/>
    <w:rsid w:val="00380775"/>
    <w:rsid w:val="00381234"/>
    <w:rsid w:val="00382A2A"/>
    <w:rsid w:val="00384BE4"/>
    <w:rsid w:val="00396379"/>
    <w:rsid w:val="003A2E9D"/>
    <w:rsid w:val="003A5E9A"/>
    <w:rsid w:val="003A5EBB"/>
    <w:rsid w:val="003B1F86"/>
    <w:rsid w:val="003C30A0"/>
    <w:rsid w:val="003E051D"/>
    <w:rsid w:val="003E3437"/>
    <w:rsid w:val="003E5CD1"/>
    <w:rsid w:val="003E70E9"/>
    <w:rsid w:val="003F6D35"/>
    <w:rsid w:val="003F7C21"/>
    <w:rsid w:val="004109C0"/>
    <w:rsid w:val="0041150D"/>
    <w:rsid w:val="0042622C"/>
    <w:rsid w:val="0042712D"/>
    <w:rsid w:val="0043714A"/>
    <w:rsid w:val="004407A6"/>
    <w:rsid w:val="00446E35"/>
    <w:rsid w:val="0045559B"/>
    <w:rsid w:val="00467BF7"/>
    <w:rsid w:val="00467F91"/>
    <w:rsid w:val="004729D6"/>
    <w:rsid w:val="00490A3B"/>
    <w:rsid w:val="00491AE3"/>
    <w:rsid w:val="004944CB"/>
    <w:rsid w:val="004A3AC8"/>
    <w:rsid w:val="004A4C50"/>
    <w:rsid w:val="004B1F7C"/>
    <w:rsid w:val="004B1FFB"/>
    <w:rsid w:val="004C3CB7"/>
    <w:rsid w:val="004D1CCA"/>
    <w:rsid w:val="004D6D00"/>
    <w:rsid w:val="004E040B"/>
    <w:rsid w:val="004E46D4"/>
    <w:rsid w:val="004E5DC2"/>
    <w:rsid w:val="00501885"/>
    <w:rsid w:val="00505074"/>
    <w:rsid w:val="0051294D"/>
    <w:rsid w:val="0051658A"/>
    <w:rsid w:val="005179F2"/>
    <w:rsid w:val="0052484B"/>
    <w:rsid w:val="00531A6A"/>
    <w:rsid w:val="0054636E"/>
    <w:rsid w:val="00551B11"/>
    <w:rsid w:val="0055748A"/>
    <w:rsid w:val="005656E1"/>
    <w:rsid w:val="00577931"/>
    <w:rsid w:val="00583FB1"/>
    <w:rsid w:val="00593340"/>
    <w:rsid w:val="0059461B"/>
    <w:rsid w:val="00594E7F"/>
    <w:rsid w:val="005A2EE6"/>
    <w:rsid w:val="005B1E43"/>
    <w:rsid w:val="005B3380"/>
    <w:rsid w:val="005B623A"/>
    <w:rsid w:val="005C1081"/>
    <w:rsid w:val="005C2070"/>
    <w:rsid w:val="005C70FA"/>
    <w:rsid w:val="005D0B6A"/>
    <w:rsid w:val="005D0C4F"/>
    <w:rsid w:val="005D5E84"/>
    <w:rsid w:val="005E0D8B"/>
    <w:rsid w:val="005E4D77"/>
    <w:rsid w:val="005E7C76"/>
    <w:rsid w:val="00610214"/>
    <w:rsid w:val="0061220C"/>
    <w:rsid w:val="0061257D"/>
    <w:rsid w:val="00617188"/>
    <w:rsid w:val="00625DAB"/>
    <w:rsid w:val="006373C0"/>
    <w:rsid w:val="00637A86"/>
    <w:rsid w:val="00643CFC"/>
    <w:rsid w:val="0064473B"/>
    <w:rsid w:val="006477C1"/>
    <w:rsid w:val="00656E6A"/>
    <w:rsid w:val="006635B4"/>
    <w:rsid w:val="00675103"/>
    <w:rsid w:val="0067533A"/>
    <w:rsid w:val="006844FB"/>
    <w:rsid w:val="00693E53"/>
    <w:rsid w:val="006954F4"/>
    <w:rsid w:val="006B06AD"/>
    <w:rsid w:val="006B5FB6"/>
    <w:rsid w:val="006D04A3"/>
    <w:rsid w:val="006D18FB"/>
    <w:rsid w:val="006D43F1"/>
    <w:rsid w:val="006E09C0"/>
    <w:rsid w:val="006F64BA"/>
    <w:rsid w:val="006F7B4C"/>
    <w:rsid w:val="0073345E"/>
    <w:rsid w:val="0073350A"/>
    <w:rsid w:val="007416F4"/>
    <w:rsid w:val="00741C97"/>
    <w:rsid w:val="0074502E"/>
    <w:rsid w:val="00765388"/>
    <w:rsid w:val="00766BEA"/>
    <w:rsid w:val="00775A46"/>
    <w:rsid w:val="00777654"/>
    <w:rsid w:val="00784C60"/>
    <w:rsid w:val="007926E7"/>
    <w:rsid w:val="0079322A"/>
    <w:rsid w:val="007A2DD6"/>
    <w:rsid w:val="007A38E1"/>
    <w:rsid w:val="007B5A37"/>
    <w:rsid w:val="007C023A"/>
    <w:rsid w:val="007C1228"/>
    <w:rsid w:val="007C6E1D"/>
    <w:rsid w:val="007E3299"/>
    <w:rsid w:val="007F7207"/>
    <w:rsid w:val="008006AB"/>
    <w:rsid w:val="008008A9"/>
    <w:rsid w:val="00802D37"/>
    <w:rsid w:val="00803174"/>
    <w:rsid w:val="00803F67"/>
    <w:rsid w:val="00822DAB"/>
    <w:rsid w:val="00823AD0"/>
    <w:rsid w:val="00824912"/>
    <w:rsid w:val="008361A2"/>
    <w:rsid w:val="0084623D"/>
    <w:rsid w:val="008464CF"/>
    <w:rsid w:val="008518EB"/>
    <w:rsid w:val="00853782"/>
    <w:rsid w:val="00864B02"/>
    <w:rsid w:val="008700F7"/>
    <w:rsid w:val="00880C91"/>
    <w:rsid w:val="00880E5B"/>
    <w:rsid w:val="008839BF"/>
    <w:rsid w:val="008D3AE4"/>
    <w:rsid w:val="008E4C0F"/>
    <w:rsid w:val="008E682D"/>
    <w:rsid w:val="008F19B4"/>
    <w:rsid w:val="008F3FE4"/>
    <w:rsid w:val="008F4EA4"/>
    <w:rsid w:val="008F5870"/>
    <w:rsid w:val="008F63E6"/>
    <w:rsid w:val="008F7598"/>
    <w:rsid w:val="0090741B"/>
    <w:rsid w:val="00920943"/>
    <w:rsid w:val="00926882"/>
    <w:rsid w:val="00936EC3"/>
    <w:rsid w:val="00947C4C"/>
    <w:rsid w:val="0096123B"/>
    <w:rsid w:val="00964AC8"/>
    <w:rsid w:val="00965B3E"/>
    <w:rsid w:val="0096612B"/>
    <w:rsid w:val="00971EE1"/>
    <w:rsid w:val="00985E23"/>
    <w:rsid w:val="009913A8"/>
    <w:rsid w:val="00995989"/>
    <w:rsid w:val="009A30D6"/>
    <w:rsid w:val="009C110E"/>
    <w:rsid w:val="009C3BEC"/>
    <w:rsid w:val="009C4A3F"/>
    <w:rsid w:val="009D01B1"/>
    <w:rsid w:val="009D18AE"/>
    <w:rsid w:val="009E12EB"/>
    <w:rsid w:val="009F278E"/>
    <w:rsid w:val="00A31B79"/>
    <w:rsid w:val="00A40586"/>
    <w:rsid w:val="00A415FB"/>
    <w:rsid w:val="00A47A4B"/>
    <w:rsid w:val="00A53558"/>
    <w:rsid w:val="00A7149D"/>
    <w:rsid w:val="00A826C9"/>
    <w:rsid w:val="00A953C6"/>
    <w:rsid w:val="00A96E7A"/>
    <w:rsid w:val="00A9765D"/>
    <w:rsid w:val="00AA070F"/>
    <w:rsid w:val="00AE4177"/>
    <w:rsid w:val="00AE5FD2"/>
    <w:rsid w:val="00B00C32"/>
    <w:rsid w:val="00B00CEC"/>
    <w:rsid w:val="00B012F8"/>
    <w:rsid w:val="00B03EE6"/>
    <w:rsid w:val="00B15395"/>
    <w:rsid w:val="00B202E4"/>
    <w:rsid w:val="00B446D3"/>
    <w:rsid w:val="00B462D0"/>
    <w:rsid w:val="00B47AFD"/>
    <w:rsid w:val="00B6060D"/>
    <w:rsid w:val="00B740DF"/>
    <w:rsid w:val="00B916DD"/>
    <w:rsid w:val="00B97BCE"/>
    <w:rsid w:val="00BA55BF"/>
    <w:rsid w:val="00BB20B9"/>
    <w:rsid w:val="00BB35D0"/>
    <w:rsid w:val="00BB3FEA"/>
    <w:rsid w:val="00BB5967"/>
    <w:rsid w:val="00BF0EF7"/>
    <w:rsid w:val="00BF1A10"/>
    <w:rsid w:val="00C0067C"/>
    <w:rsid w:val="00C01063"/>
    <w:rsid w:val="00C037CC"/>
    <w:rsid w:val="00C07082"/>
    <w:rsid w:val="00C072F2"/>
    <w:rsid w:val="00C232CD"/>
    <w:rsid w:val="00C24AFF"/>
    <w:rsid w:val="00C32121"/>
    <w:rsid w:val="00C50B94"/>
    <w:rsid w:val="00C54130"/>
    <w:rsid w:val="00C569A0"/>
    <w:rsid w:val="00C62827"/>
    <w:rsid w:val="00C67FD3"/>
    <w:rsid w:val="00C86738"/>
    <w:rsid w:val="00C9431B"/>
    <w:rsid w:val="00CA1B50"/>
    <w:rsid w:val="00CA7AFD"/>
    <w:rsid w:val="00CC2D6C"/>
    <w:rsid w:val="00CD111E"/>
    <w:rsid w:val="00CD1A09"/>
    <w:rsid w:val="00CD4883"/>
    <w:rsid w:val="00CE79F6"/>
    <w:rsid w:val="00D0076E"/>
    <w:rsid w:val="00D02A7A"/>
    <w:rsid w:val="00D03DEB"/>
    <w:rsid w:val="00D168B2"/>
    <w:rsid w:val="00D22070"/>
    <w:rsid w:val="00D24FBD"/>
    <w:rsid w:val="00D260C6"/>
    <w:rsid w:val="00D35BAF"/>
    <w:rsid w:val="00D40A59"/>
    <w:rsid w:val="00D4774A"/>
    <w:rsid w:val="00D5005A"/>
    <w:rsid w:val="00D5391F"/>
    <w:rsid w:val="00D634F2"/>
    <w:rsid w:val="00D72981"/>
    <w:rsid w:val="00D75A54"/>
    <w:rsid w:val="00D76A3C"/>
    <w:rsid w:val="00D80A22"/>
    <w:rsid w:val="00DC5876"/>
    <w:rsid w:val="00DD1076"/>
    <w:rsid w:val="00DE006E"/>
    <w:rsid w:val="00DF6C05"/>
    <w:rsid w:val="00E0499F"/>
    <w:rsid w:val="00E1057F"/>
    <w:rsid w:val="00E12521"/>
    <w:rsid w:val="00E13E2E"/>
    <w:rsid w:val="00E1555C"/>
    <w:rsid w:val="00E2288A"/>
    <w:rsid w:val="00E24664"/>
    <w:rsid w:val="00E32E15"/>
    <w:rsid w:val="00E3514D"/>
    <w:rsid w:val="00E3772C"/>
    <w:rsid w:val="00E42FA5"/>
    <w:rsid w:val="00E44DA2"/>
    <w:rsid w:val="00E5104C"/>
    <w:rsid w:val="00E549CB"/>
    <w:rsid w:val="00E565DE"/>
    <w:rsid w:val="00E67BA7"/>
    <w:rsid w:val="00E71599"/>
    <w:rsid w:val="00E75ACB"/>
    <w:rsid w:val="00E81A2F"/>
    <w:rsid w:val="00E8328D"/>
    <w:rsid w:val="00E86262"/>
    <w:rsid w:val="00E865F4"/>
    <w:rsid w:val="00E91D7D"/>
    <w:rsid w:val="00EB6E71"/>
    <w:rsid w:val="00EC3FA6"/>
    <w:rsid w:val="00EC7396"/>
    <w:rsid w:val="00ED7234"/>
    <w:rsid w:val="00EE100B"/>
    <w:rsid w:val="00EE5E69"/>
    <w:rsid w:val="00EF1DAF"/>
    <w:rsid w:val="00F00EC0"/>
    <w:rsid w:val="00F0285C"/>
    <w:rsid w:val="00F05AC6"/>
    <w:rsid w:val="00F1240D"/>
    <w:rsid w:val="00F125DA"/>
    <w:rsid w:val="00F141EF"/>
    <w:rsid w:val="00F15656"/>
    <w:rsid w:val="00F201B9"/>
    <w:rsid w:val="00F37B6A"/>
    <w:rsid w:val="00F65E2C"/>
    <w:rsid w:val="00F766A7"/>
    <w:rsid w:val="00F7758D"/>
    <w:rsid w:val="00F919FC"/>
    <w:rsid w:val="00F9668F"/>
    <w:rsid w:val="00FB5B12"/>
    <w:rsid w:val="00FC6636"/>
    <w:rsid w:val="00FE658D"/>
    <w:rsid w:val="00FF2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Prrafodelista">
    <w:name w:val="List Paragraph"/>
    <w:basedOn w:val="Normal"/>
    <w:uiPriority w:val="34"/>
    <w:qFormat/>
    <w:rsid w:val="00D75A54"/>
    <w:pPr>
      <w:spacing w:after="160" w:line="259" w:lineRule="auto"/>
      <w:ind w:left="720"/>
      <w:contextualSpacing/>
    </w:pPr>
    <w:rPr>
      <w:sz w:val="22"/>
      <w:szCs w:val="22"/>
    </w:rPr>
  </w:style>
  <w:style w:type="table" w:styleId="Tablaconcuadrcula">
    <w:name w:val="Table Grid"/>
    <w:basedOn w:val="Tablanormal"/>
    <w:uiPriority w:val="39"/>
    <w:rsid w:val="00D7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C6D29"/>
    <w:rPr>
      <w:color w:val="0000FF"/>
      <w:u w:val="single"/>
    </w:rPr>
  </w:style>
  <w:style w:type="paragraph" w:styleId="Textodeglobo">
    <w:name w:val="Balloon Text"/>
    <w:basedOn w:val="Normal"/>
    <w:link w:val="TextodegloboCar"/>
    <w:uiPriority w:val="99"/>
    <w:semiHidden/>
    <w:unhideWhenUsed/>
    <w:rsid w:val="00E715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599"/>
    <w:rPr>
      <w:rFonts w:ascii="Segoe UI" w:hAnsi="Segoe UI" w:cs="Segoe UI"/>
      <w:sz w:val="18"/>
      <w:szCs w:val="18"/>
    </w:rPr>
  </w:style>
  <w:style w:type="character" w:customStyle="1" w:styleId="fontstyle01">
    <w:name w:val="fontstyle01"/>
    <w:basedOn w:val="Fuentedeprrafopredeter"/>
    <w:rsid w:val="00D72981"/>
    <w:rPr>
      <w:rFonts w:ascii="Calibri" w:hAnsi="Calibri" w:cs="Calibri" w:hint="default"/>
      <w:b w:val="0"/>
      <w:bCs w:val="0"/>
      <w:i w:val="0"/>
      <w:iCs w:val="0"/>
      <w:color w:val="000000"/>
      <w:sz w:val="22"/>
      <w:szCs w:val="22"/>
    </w:rPr>
  </w:style>
  <w:style w:type="table" w:customStyle="1" w:styleId="Tabladecuadrcula4-nfasis61">
    <w:name w:val="Tabla de cuadrícula 4 - Énfasis 61"/>
    <w:basedOn w:val="Tablanormal"/>
    <w:uiPriority w:val="49"/>
    <w:rsid w:val="005E7C76"/>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10848493">
      <w:bodyDiv w:val="1"/>
      <w:marLeft w:val="0"/>
      <w:marRight w:val="0"/>
      <w:marTop w:val="0"/>
      <w:marBottom w:val="0"/>
      <w:divBdr>
        <w:top w:val="none" w:sz="0" w:space="0" w:color="auto"/>
        <w:left w:val="none" w:sz="0" w:space="0" w:color="auto"/>
        <w:bottom w:val="none" w:sz="0" w:space="0" w:color="auto"/>
        <w:right w:val="none" w:sz="0" w:space="0" w:color="auto"/>
      </w:divBdr>
    </w:div>
    <w:div w:id="278417367">
      <w:bodyDiv w:val="1"/>
      <w:marLeft w:val="0"/>
      <w:marRight w:val="0"/>
      <w:marTop w:val="0"/>
      <w:marBottom w:val="0"/>
      <w:divBdr>
        <w:top w:val="none" w:sz="0" w:space="0" w:color="auto"/>
        <w:left w:val="none" w:sz="0" w:space="0" w:color="auto"/>
        <w:bottom w:val="none" w:sz="0" w:space="0" w:color="auto"/>
        <w:right w:val="none" w:sz="0" w:space="0" w:color="auto"/>
      </w:divBdr>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05448119">
      <w:bodyDiv w:val="1"/>
      <w:marLeft w:val="0"/>
      <w:marRight w:val="0"/>
      <w:marTop w:val="0"/>
      <w:marBottom w:val="0"/>
      <w:divBdr>
        <w:top w:val="none" w:sz="0" w:space="0" w:color="auto"/>
        <w:left w:val="none" w:sz="0" w:space="0" w:color="auto"/>
        <w:bottom w:val="none" w:sz="0" w:space="0" w:color="auto"/>
        <w:right w:val="none" w:sz="0" w:space="0" w:color="auto"/>
      </w:divBdr>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839544037">
      <w:bodyDiv w:val="1"/>
      <w:marLeft w:val="0"/>
      <w:marRight w:val="0"/>
      <w:marTop w:val="0"/>
      <w:marBottom w:val="0"/>
      <w:divBdr>
        <w:top w:val="none" w:sz="0" w:space="0" w:color="auto"/>
        <w:left w:val="none" w:sz="0" w:space="0" w:color="auto"/>
        <w:bottom w:val="none" w:sz="0" w:space="0" w:color="auto"/>
        <w:right w:val="none" w:sz="0" w:space="0" w:color="auto"/>
      </w:divBdr>
    </w:div>
    <w:div w:id="981427655">
      <w:bodyDiv w:val="1"/>
      <w:marLeft w:val="0"/>
      <w:marRight w:val="0"/>
      <w:marTop w:val="0"/>
      <w:marBottom w:val="0"/>
      <w:divBdr>
        <w:top w:val="none" w:sz="0" w:space="0" w:color="auto"/>
        <w:left w:val="none" w:sz="0" w:space="0" w:color="auto"/>
        <w:bottom w:val="none" w:sz="0" w:space="0" w:color="auto"/>
        <w:right w:val="none" w:sz="0" w:space="0" w:color="auto"/>
      </w:divBdr>
    </w:div>
    <w:div w:id="1013874024">
      <w:bodyDiv w:val="1"/>
      <w:marLeft w:val="0"/>
      <w:marRight w:val="0"/>
      <w:marTop w:val="0"/>
      <w:marBottom w:val="0"/>
      <w:divBdr>
        <w:top w:val="none" w:sz="0" w:space="0" w:color="auto"/>
        <w:left w:val="none" w:sz="0" w:space="0" w:color="auto"/>
        <w:bottom w:val="none" w:sz="0" w:space="0" w:color="auto"/>
        <w:right w:val="none" w:sz="0" w:space="0" w:color="auto"/>
      </w:divBdr>
      <w:divsChild>
        <w:div w:id="1665432813">
          <w:marLeft w:val="446"/>
          <w:marRight w:val="0"/>
          <w:marTop w:val="0"/>
          <w:marBottom w:val="0"/>
          <w:divBdr>
            <w:top w:val="none" w:sz="0" w:space="0" w:color="auto"/>
            <w:left w:val="none" w:sz="0" w:space="0" w:color="auto"/>
            <w:bottom w:val="none" w:sz="0" w:space="0" w:color="auto"/>
            <w:right w:val="none" w:sz="0" w:space="0" w:color="auto"/>
          </w:divBdr>
        </w:div>
      </w:divsChild>
    </w:div>
    <w:div w:id="1045131738">
      <w:bodyDiv w:val="1"/>
      <w:marLeft w:val="0"/>
      <w:marRight w:val="0"/>
      <w:marTop w:val="0"/>
      <w:marBottom w:val="0"/>
      <w:divBdr>
        <w:top w:val="none" w:sz="0" w:space="0" w:color="auto"/>
        <w:left w:val="none" w:sz="0" w:space="0" w:color="auto"/>
        <w:bottom w:val="none" w:sz="0" w:space="0" w:color="auto"/>
        <w:right w:val="none" w:sz="0" w:space="0" w:color="auto"/>
      </w:divBdr>
    </w:div>
    <w:div w:id="1247299508">
      <w:bodyDiv w:val="1"/>
      <w:marLeft w:val="0"/>
      <w:marRight w:val="0"/>
      <w:marTop w:val="0"/>
      <w:marBottom w:val="0"/>
      <w:divBdr>
        <w:top w:val="none" w:sz="0" w:space="0" w:color="auto"/>
        <w:left w:val="none" w:sz="0" w:space="0" w:color="auto"/>
        <w:bottom w:val="none" w:sz="0" w:space="0" w:color="auto"/>
        <w:right w:val="none" w:sz="0" w:space="0" w:color="auto"/>
      </w:divBdr>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327005403">
      <w:bodyDiv w:val="1"/>
      <w:marLeft w:val="0"/>
      <w:marRight w:val="0"/>
      <w:marTop w:val="0"/>
      <w:marBottom w:val="0"/>
      <w:divBdr>
        <w:top w:val="none" w:sz="0" w:space="0" w:color="auto"/>
        <w:left w:val="none" w:sz="0" w:space="0" w:color="auto"/>
        <w:bottom w:val="none" w:sz="0" w:space="0" w:color="auto"/>
        <w:right w:val="none" w:sz="0" w:space="0" w:color="auto"/>
      </w:divBdr>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 w:id="19495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aipoaxaca.org.mx/archivos/descargas/guias/guia_para_la_auditoria_archivistic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ivonacional.go.cr/pdf/articulos_ran/ram_varios_01.pdf" TargetMode="External"/><Relationship Id="rId4" Type="http://schemas.openxmlformats.org/officeDocument/2006/relationships/settings" Target="settings.xml"/><Relationship Id="rId9" Type="http://schemas.openxmlformats.org/officeDocument/2006/relationships/hyperlink" Target="http://iaipoaxaca.org.mx/archivos/descargas/Inventario%202020%20IAIP.ra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C179-C7E4-4EF8-A0A4-B08A64F4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Pages>
  <Words>6130</Words>
  <Characters>33716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Comisionado</cp:lastModifiedBy>
  <cp:revision>29</cp:revision>
  <cp:lastPrinted>2021-03-17T20:19:00Z</cp:lastPrinted>
  <dcterms:created xsi:type="dcterms:W3CDTF">2021-07-12T16:37:00Z</dcterms:created>
  <dcterms:modified xsi:type="dcterms:W3CDTF">2021-07-12T21:31:00Z</dcterms:modified>
</cp:coreProperties>
</file>